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E2B8D3" w14:textId="77777777" w:rsidR="00CD46DB" w:rsidRDefault="00CD46DB" w:rsidP="00B9577E">
      <w:pPr>
        <w:spacing w:before="0"/>
        <w:ind w:left="0" w:firstLine="0"/>
        <w:jc w:val="center"/>
        <w:rPr>
          <w:rFonts w:ascii="Barlow" w:hAnsi="Barlow"/>
          <w:b/>
          <w:sz w:val="28"/>
          <w:szCs w:val="28"/>
        </w:rPr>
      </w:pPr>
    </w:p>
    <w:p w14:paraId="4F8EE72E" w14:textId="1903C67F" w:rsidR="009C5791" w:rsidRPr="00B9577E" w:rsidRDefault="009C5791" w:rsidP="00B9577E">
      <w:pPr>
        <w:spacing w:before="0"/>
        <w:ind w:left="0" w:firstLine="0"/>
        <w:jc w:val="center"/>
        <w:rPr>
          <w:rFonts w:ascii="Barlow" w:hAnsi="Barlow"/>
          <w:b/>
          <w:sz w:val="28"/>
          <w:szCs w:val="28"/>
        </w:rPr>
      </w:pPr>
      <w:r w:rsidRPr="00B9577E">
        <w:rPr>
          <w:rFonts w:ascii="Barlow" w:hAnsi="Barlow"/>
          <w:b/>
          <w:sz w:val="28"/>
          <w:szCs w:val="28"/>
        </w:rPr>
        <w:t xml:space="preserve">Attachment F </w:t>
      </w:r>
    </w:p>
    <w:p w14:paraId="38479DF0" w14:textId="77777777" w:rsidR="00B9577E" w:rsidRPr="00B9577E" w:rsidRDefault="00B9577E" w:rsidP="00B9577E">
      <w:pPr>
        <w:spacing w:before="0"/>
        <w:ind w:left="0" w:firstLine="0"/>
        <w:jc w:val="center"/>
        <w:rPr>
          <w:rFonts w:ascii="Barlow" w:hAnsi="Barlow"/>
          <w:b/>
          <w:sz w:val="28"/>
          <w:szCs w:val="28"/>
        </w:rPr>
      </w:pPr>
      <w:r w:rsidRPr="00B9577E">
        <w:rPr>
          <w:rFonts w:ascii="Barlow" w:hAnsi="Barlow"/>
          <w:b/>
          <w:sz w:val="28"/>
          <w:szCs w:val="28"/>
        </w:rPr>
        <w:t>TECHNICAL RESPONSE WORKSHEET</w:t>
      </w:r>
    </w:p>
    <w:p w14:paraId="2E82CBF1" w14:textId="77777777" w:rsidR="00F96DBC" w:rsidRPr="009C5791" w:rsidRDefault="00F96DBC" w:rsidP="003A5AA1">
      <w:pPr>
        <w:spacing w:before="60"/>
        <w:ind w:left="0" w:firstLine="0"/>
        <w:rPr>
          <w:sz w:val="26"/>
          <w:szCs w:val="26"/>
        </w:rPr>
      </w:pPr>
    </w:p>
    <w:tbl>
      <w:tblPr>
        <w:tblStyle w:val="TableGrid"/>
        <w:tblpPr w:leftFromText="180" w:rightFromText="180" w:vertAnchor="text" w:horzAnchor="margin" w:tblpY="338"/>
        <w:tblW w:w="0" w:type="auto"/>
        <w:tblLook w:val="04A0" w:firstRow="1" w:lastRow="0" w:firstColumn="1" w:lastColumn="0" w:noHBand="0" w:noVBand="1"/>
      </w:tblPr>
      <w:tblGrid>
        <w:gridCol w:w="1710"/>
        <w:gridCol w:w="8298"/>
      </w:tblGrid>
      <w:tr w:rsidR="009C5791" w14:paraId="14CB0FB2" w14:textId="77777777" w:rsidTr="009C5791">
        <w:tc>
          <w:tcPr>
            <w:tcW w:w="1710" w:type="dxa"/>
            <w:tcBorders>
              <w:top w:val="nil"/>
              <w:left w:val="nil"/>
              <w:bottom w:val="nil"/>
              <w:right w:val="nil"/>
            </w:tcBorders>
            <w:vAlign w:val="bottom"/>
          </w:tcPr>
          <w:p w14:paraId="6AD6A887" w14:textId="77777777" w:rsidR="009C5791" w:rsidRPr="009C5791" w:rsidRDefault="009C5791" w:rsidP="009C5791">
            <w:pPr>
              <w:ind w:left="0" w:firstLine="0"/>
              <w:jc w:val="left"/>
              <w:rPr>
                <w:b/>
                <w:sz w:val="24"/>
                <w:szCs w:val="24"/>
              </w:rPr>
            </w:pPr>
            <w:r w:rsidRPr="009C5791">
              <w:rPr>
                <w:b/>
                <w:sz w:val="24"/>
                <w:szCs w:val="24"/>
              </w:rPr>
              <w:t>Offeror Name:</w:t>
            </w:r>
          </w:p>
        </w:tc>
        <w:tc>
          <w:tcPr>
            <w:tcW w:w="8298" w:type="dxa"/>
            <w:tcBorders>
              <w:top w:val="nil"/>
              <w:left w:val="nil"/>
              <w:right w:val="nil"/>
            </w:tcBorders>
          </w:tcPr>
          <w:p w14:paraId="480C23ED" w14:textId="2B341B46" w:rsidR="009C5791" w:rsidRDefault="00A93D6F" w:rsidP="009C5791">
            <w:pPr>
              <w:ind w:left="0" w:firstLine="0"/>
              <w:jc w:val="left"/>
              <w:rPr>
                <w:sz w:val="24"/>
                <w:szCs w:val="24"/>
              </w:rPr>
            </w:pPr>
            <w:r>
              <w:rPr>
                <w:sz w:val="24"/>
                <w:szCs w:val="24"/>
              </w:rPr>
              <w:t>Kyocera Document Solutions America, Inc.</w:t>
            </w:r>
          </w:p>
        </w:tc>
      </w:tr>
    </w:tbl>
    <w:p w14:paraId="4D25D5E9" w14:textId="77777777" w:rsidR="009C5791" w:rsidRDefault="009C5791" w:rsidP="009C5791">
      <w:pPr>
        <w:jc w:val="left"/>
        <w:rPr>
          <w:sz w:val="24"/>
          <w:szCs w:val="24"/>
        </w:rPr>
      </w:pPr>
    </w:p>
    <w:p w14:paraId="3F8C38F7" w14:textId="72681F9A" w:rsidR="0050269E" w:rsidRDefault="0050269E" w:rsidP="00917DAA">
      <w:pPr>
        <w:ind w:left="360" w:firstLine="0"/>
        <w:jc w:val="left"/>
        <w:rPr>
          <w:b/>
          <w:sz w:val="24"/>
          <w:szCs w:val="24"/>
        </w:rPr>
      </w:pPr>
    </w:p>
    <w:p w14:paraId="1F9158CC" w14:textId="77777777" w:rsidR="00CD46DB" w:rsidRDefault="00CD46DB" w:rsidP="00917DAA">
      <w:pPr>
        <w:ind w:left="360" w:firstLine="0"/>
        <w:jc w:val="left"/>
        <w:rPr>
          <w:b/>
          <w:sz w:val="24"/>
          <w:szCs w:val="24"/>
        </w:rPr>
      </w:pPr>
    </w:p>
    <w:p w14:paraId="01723619" w14:textId="77777777" w:rsidR="00CD2EC4" w:rsidRPr="003A5AA1" w:rsidRDefault="003A5AA1" w:rsidP="003A5AA1">
      <w:pPr>
        <w:ind w:left="-288" w:firstLine="0"/>
        <w:jc w:val="left"/>
        <w:rPr>
          <w:rFonts w:ascii="Berlin Sans FB Demi" w:hAnsi="Berlin Sans FB Demi"/>
          <w:b/>
          <w:sz w:val="28"/>
          <w:szCs w:val="28"/>
          <w:u w:val="single"/>
        </w:rPr>
      </w:pPr>
      <w:r w:rsidRPr="0050269E">
        <w:rPr>
          <w:rFonts w:ascii="Berlin Sans FB Demi" w:hAnsi="Berlin Sans FB Demi"/>
          <w:b/>
          <w:sz w:val="28"/>
          <w:szCs w:val="28"/>
          <w:u w:val="single"/>
        </w:rPr>
        <w:t>PART I</w:t>
      </w:r>
    </w:p>
    <w:p w14:paraId="159212CF" w14:textId="4AA7D4B8" w:rsidR="00B9577E" w:rsidRDefault="00B9577E" w:rsidP="00B9577E">
      <w:pPr>
        <w:ind w:left="0" w:firstLine="0"/>
        <w:jc w:val="left"/>
        <w:rPr>
          <w:rFonts w:cstheme="minorHAnsi"/>
        </w:rPr>
      </w:pPr>
      <w:r w:rsidRPr="004A4465">
        <w:rPr>
          <w:rFonts w:cstheme="minorHAnsi"/>
        </w:rPr>
        <w:t xml:space="preserve">Offeror must provide complete and succinct responses to each item below. </w:t>
      </w:r>
      <w:r w:rsidRPr="004A4465">
        <w:rPr>
          <w:rFonts w:cstheme="minorHAnsi"/>
          <w:b/>
          <w:bCs/>
        </w:rPr>
        <w:t xml:space="preserve">Insert your responses into this worksheet directly below each question or prompt. </w:t>
      </w:r>
      <w:r w:rsidRPr="004A4465">
        <w:rPr>
          <w:rFonts w:cstheme="minorHAnsi"/>
        </w:rPr>
        <w:t>While marketing materials are neither requested nor desired, Offeror should provide all information necessary to demonstrate Offeror’s ability to meet the requirements of this RFP and the RFP’s Scope of Work.</w:t>
      </w:r>
      <w:r w:rsidR="000C616E">
        <w:rPr>
          <w:rFonts w:cstheme="minorHAnsi"/>
        </w:rPr>
        <w:t xml:space="preserve"> In addition, please note that certain documents are required to be submitted with your Proposal (refer to the questions below for further information).</w:t>
      </w:r>
    </w:p>
    <w:p w14:paraId="1FE84BBF" w14:textId="77777777" w:rsidR="00B9577E" w:rsidRDefault="00B9577E" w:rsidP="00B9577E">
      <w:pPr>
        <w:ind w:left="0" w:firstLine="0"/>
        <w:jc w:val="left"/>
        <w:rPr>
          <w:rFonts w:cstheme="minorHAnsi"/>
        </w:rPr>
      </w:pPr>
    </w:p>
    <w:p w14:paraId="2DAE9460" w14:textId="77777777" w:rsidR="00B9577E" w:rsidRPr="00B9577E" w:rsidRDefault="00B9577E">
      <w:pPr>
        <w:pStyle w:val="ListParagraph"/>
        <w:numPr>
          <w:ilvl w:val="0"/>
          <w:numId w:val="12"/>
        </w:numPr>
        <w:spacing w:after="120"/>
        <w:ind w:left="360"/>
        <w:contextualSpacing w:val="0"/>
        <w:jc w:val="left"/>
        <w:rPr>
          <w:rFonts w:cstheme="minorHAnsi"/>
        </w:rPr>
      </w:pPr>
      <w:r w:rsidRPr="00B9577E">
        <w:rPr>
          <w:rFonts w:cstheme="minorHAnsi"/>
          <w:b/>
        </w:rPr>
        <w:t>Mandatory Requirements.</w:t>
      </w:r>
      <w:r>
        <w:rPr>
          <w:rFonts w:cstheme="minorHAnsi"/>
        </w:rPr>
        <w:t xml:space="preserve"> Per Attachment C, RFP Evaluation Plan, Offeror must indicate their compliance with the following:</w:t>
      </w:r>
    </w:p>
    <w:tbl>
      <w:tblPr>
        <w:tblStyle w:val="TableGrid1"/>
        <w:tblW w:w="0" w:type="auto"/>
        <w:tblInd w:w="720" w:type="dxa"/>
        <w:tblLook w:val="04A0" w:firstRow="1" w:lastRow="0" w:firstColumn="1" w:lastColumn="0" w:noHBand="0" w:noVBand="1"/>
      </w:tblPr>
      <w:tblGrid>
        <w:gridCol w:w="7285"/>
        <w:gridCol w:w="2065"/>
      </w:tblGrid>
      <w:tr w:rsidR="00B9577E" w:rsidRPr="00B9577E" w14:paraId="602E3BB5" w14:textId="77777777" w:rsidTr="00B9577E">
        <w:tc>
          <w:tcPr>
            <w:tcW w:w="7285" w:type="dxa"/>
            <w:shd w:val="clear" w:color="auto" w:fill="D9D9D9"/>
            <w:vAlign w:val="center"/>
          </w:tcPr>
          <w:p w14:paraId="1D7EE8A1" w14:textId="77777777" w:rsidR="00B9577E" w:rsidRPr="00D80C18" w:rsidRDefault="00B9577E" w:rsidP="00B9577E">
            <w:pPr>
              <w:jc w:val="center"/>
              <w:rPr>
                <w:rFonts w:ascii="Baskerville Old Face" w:eastAsia="Calibri" w:hAnsi="Baskerville Old Face" w:cs="Calibri"/>
                <w:b/>
                <w:bCs/>
              </w:rPr>
            </w:pPr>
            <w:r w:rsidRPr="00D80C18">
              <w:rPr>
                <w:rFonts w:ascii="Baskerville Old Face" w:eastAsia="Calibri" w:hAnsi="Baskerville Old Face" w:cs="Calibri"/>
                <w:b/>
                <w:bCs/>
              </w:rPr>
              <w:t>Mandatory Requirements</w:t>
            </w:r>
          </w:p>
        </w:tc>
        <w:tc>
          <w:tcPr>
            <w:tcW w:w="2065" w:type="dxa"/>
            <w:shd w:val="clear" w:color="auto" w:fill="D9D9D9"/>
          </w:tcPr>
          <w:p w14:paraId="28AF17BB" w14:textId="77777777" w:rsidR="00B9577E" w:rsidRPr="00D80C18" w:rsidRDefault="00B9577E" w:rsidP="00B9577E">
            <w:pPr>
              <w:jc w:val="center"/>
              <w:rPr>
                <w:rFonts w:ascii="Baskerville Old Face" w:eastAsia="Calibri" w:hAnsi="Baskerville Old Face" w:cs="Calibri"/>
                <w:b/>
                <w:bCs/>
              </w:rPr>
            </w:pPr>
            <w:r w:rsidRPr="00D80C18">
              <w:rPr>
                <w:rFonts w:ascii="Baskerville Old Face" w:eastAsia="Calibri" w:hAnsi="Baskerville Old Face" w:cs="Calibri"/>
                <w:b/>
                <w:bCs/>
              </w:rPr>
              <w:t>Indicate compliance with an “x”</w:t>
            </w:r>
          </w:p>
        </w:tc>
      </w:tr>
      <w:tr w:rsidR="00B9577E" w:rsidRPr="00B9577E" w14:paraId="776C6BEF" w14:textId="77777777" w:rsidTr="00B9577E">
        <w:tc>
          <w:tcPr>
            <w:tcW w:w="7285" w:type="dxa"/>
          </w:tcPr>
          <w:p w14:paraId="68B57DFC" w14:textId="77777777" w:rsidR="00B9577E" w:rsidRPr="00B9577E" w:rsidRDefault="00B9577E" w:rsidP="00B9577E">
            <w:pPr>
              <w:rPr>
                <w:rFonts w:ascii="Calibri" w:eastAsia="Calibri" w:hAnsi="Calibri" w:cs="Times New Roman"/>
              </w:rPr>
            </w:pPr>
            <w:r w:rsidRPr="00B9577E">
              <w:rPr>
                <w:rFonts w:ascii="Calibri" w:eastAsia="Calibri" w:hAnsi="Calibri" w:cs="Times New Roman"/>
              </w:rPr>
              <w:t>Are you a Manufacturer of A3 MFD’s, A4 MFD’s, Production Equipment, Single-function Printers, Large/Wide Format Equipment, or Scanners, as defined within this RFP?</w:t>
            </w:r>
          </w:p>
        </w:tc>
        <w:tc>
          <w:tcPr>
            <w:tcW w:w="2065" w:type="dxa"/>
          </w:tcPr>
          <w:p w14:paraId="15AF0C02" w14:textId="7A86016D" w:rsidR="00B9577E" w:rsidRPr="00B9577E" w:rsidRDefault="00A93D6F" w:rsidP="00B9577E">
            <w:pPr>
              <w:rPr>
                <w:rFonts w:ascii="Calibri" w:eastAsia="Calibri" w:hAnsi="Calibri" w:cs="Calibri"/>
                <w:b/>
                <w:bCs/>
              </w:rPr>
            </w:pPr>
            <w:r>
              <w:rPr>
                <w:rFonts w:ascii="Calibri" w:eastAsia="Calibri" w:hAnsi="Calibri" w:cs="Calibri"/>
                <w:b/>
                <w:bCs/>
              </w:rPr>
              <w:t>X</w:t>
            </w:r>
          </w:p>
        </w:tc>
      </w:tr>
      <w:tr w:rsidR="00B9577E" w:rsidRPr="00B9577E" w14:paraId="76C97332" w14:textId="77777777" w:rsidTr="00B9577E">
        <w:tc>
          <w:tcPr>
            <w:tcW w:w="7285" w:type="dxa"/>
          </w:tcPr>
          <w:p w14:paraId="1575AD68" w14:textId="77777777" w:rsidR="00B9577E" w:rsidRPr="00B9577E" w:rsidRDefault="00B9577E" w:rsidP="000C616E">
            <w:pPr>
              <w:spacing w:before="60" w:after="60"/>
              <w:rPr>
                <w:rFonts w:ascii="Calibri" w:eastAsia="Calibri" w:hAnsi="Calibri" w:cs="Calibri"/>
                <w:bCs/>
              </w:rPr>
            </w:pPr>
            <w:r w:rsidRPr="00B9577E">
              <w:rPr>
                <w:rFonts w:ascii="Calibri" w:eastAsia="Calibri" w:hAnsi="Calibri" w:cs="Calibri"/>
                <w:bCs/>
              </w:rPr>
              <w:t xml:space="preserve">Have you responded to at least one Segment within one Group? </w:t>
            </w:r>
          </w:p>
        </w:tc>
        <w:tc>
          <w:tcPr>
            <w:tcW w:w="2065" w:type="dxa"/>
          </w:tcPr>
          <w:p w14:paraId="5E8A32BD" w14:textId="599D0696" w:rsidR="00B9577E" w:rsidRPr="00B9577E" w:rsidRDefault="00A93D6F" w:rsidP="00B9577E">
            <w:pPr>
              <w:rPr>
                <w:rFonts w:ascii="Calibri" w:eastAsia="Calibri" w:hAnsi="Calibri" w:cs="Calibri"/>
                <w:b/>
                <w:bCs/>
              </w:rPr>
            </w:pPr>
            <w:r>
              <w:rPr>
                <w:rFonts w:ascii="Calibri" w:eastAsia="Calibri" w:hAnsi="Calibri" w:cs="Calibri"/>
                <w:b/>
                <w:bCs/>
              </w:rPr>
              <w:t>X</w:t>
            </w:r>
          </w:p>
        </w:tc>
      </w:tr>
      <w:tr w:rsidR="00B9577E" w:rsidRPr="00B9577E" w14:paraId="2E5EC9A2" w14:textId="77777777" w:rsidTr="00B9577E">
        <w:tc>
          <w:tcPr>
            <w:tcW w:w="7285" w:type="dxa"/>
          </w:tcPr>
          <w:p w14:paraId="29552CA4" w14:textId="77777777" w:rsidR="00B9577E" w:rsidRPr="00B9577E" w:rsidRDefault="00B9577E" w:rsidP="00B9577E">
            <w:pPr>
              <w:rPr>
                <w:rFonts w:ascii="Calibri" w:eastAsia="Calibri" w:hAnsi="Calibri" w:cs="Calibri"/>
                <w:bCs/>
              </w:rPr>
            </w:pPr>
            <w:r w:rsidRPr="00B9577E">
              <w:rPr>
                <w:rFonts w:ascii="Calibri" w:eastAsia="Calibri" w:hAnsi="Calibri" w:cs="Calibri"/>
                <w:bCs/>
              </w:rPr>
              <w:t>Have you submitted your entire line of Newly Manufactured Equipment for each Group you responded to?</w:t>
            </w:r>
          </w:p>
        </w:tc>
        <w:tc>
          <w:tcPr>
            <w:tcW w:w="2065" w:type="dxa"/>
          </w:tcPr>
          <w:p w14:paraId="439E6393" w14:textId="7812864D" w:rsidR="00B9577E" w:rsidRPr="00B9577E" w:rsidRDefault="00A93D6F" w:rsidP="00B9577E">
            <w:pPr>
              <w:rPr>
                <w:rFonts w:ascii="Calibri" w:eastAsia="Calibri" w:hAnsi="Calibri" w:cs="Calibri"/>
                <w:b/>
                <w:bCs/>
              </w:rPr>
            </w:pPr>
            <w:r>
              <w:rPr>
                <w:rFonts w:ascii="Calibri" w:eastAsia="Calibri" w:hAnsi="Calibri" w:cs="Calibri"/>
                <w:b/>
                <w:bCs/>
              </w:rPr>
              <w:t>X</w:t>
            </w:r>
          </w:p>
        </w:tc>
      </w:tr>
    </w:tbl>
    <w:p w14:paraId="056A0D6B" w14:textId="77777777" w:rsidR="00B9577E" w:rsidRDefault="00B9577E" w:rsidP="00CD2EC4">
      <w:pPr>
        <w:pStyle w:val="ListParagraph"/>
        <w:spacing w:before="0" w:after="240"/>
        <w:ind w:left="360" w:firstLine="0"/>
        <w:contextualSpacing w:val="0"/>
        <w:jc w:val="left"/>
        <w:rPr>
          <w:rFonts w:cstheme="minorHAnsi"/>
          <w:b/>
        </w:rPr>
      </w:pPr>
    </w:p>
    <w:p w14:paraId="509172E0" w14:textId="7B7B9211" w:rsidR="00653A23" w:rsidRPr="00F96DBC" w:rsidRDefault="00B9577E">
      <w:pPr>
        <w:pStyle w:val="ListParagraph"/>
        <w:numPr>
          <w:ilvl w:val="0"/>
          <w:numId w:val="12"/>
        </w:numPr>
        <w:spacing w:before="0" w:after="120"/>
        <w:ind w:left="360"/>
        <w:contextualSpacing w:val="0"/>
        <w:jc w:val="left"/>
        <w:rPr>
          <w:rFonts w:cstheme="minorHAnsi"/>
          <w:b/>
        </w:rPr>
      </w:pPr>
      <w:r w:rsidRPr="00B9577E">
        <w:rPr>
          <w:rFonts w:cstheme="minorHAnsi"/>
          <w:b/>
        </w:rPr>
        <w:t xml:space="preserve">Scope of Work. </w:t>
      </w:r>
      <w:r w:rsidR="00917DAA" w:rsidRPr="00B9577E">
        <w:rPr>
          <w:rFonts w:cstheme="minorHAnsi"/>
        </w:rPr>
        <w:t xml:space="preserve">Offeror must indicate their </w:t>
      </w:r>
      <w:r w:rsidR="00AE6C0E" w:rsidRPr="00B9577E">
        <w:rPr>
          <w:rFonts w:cstheme="minorHAnsi"/>
        </w:rPr>
        <w:t>understanding/</w:t>
      </w:r>
      <w:r w:rsidR="00917DAA" w:rsidRPr="00B9577E">
        <w:rPr>
          <w:rFonts w:cstheme="minorHAnsi"/>
        </w:rPr>
        <w:t>compliance with the following</w:t>
      </w:r>
      <w:r>
        <w:rPr>
          <w:rFonts w:cstheme="minorHAnsi"/>
        </w:rPr>
        <w:t xml:space="preserve"> sections of </w:t>
      </w:r>
      <w:r w:rsidRPr="00B9577E">
        <w:rPr>
          <w:rFonts w:cstheme="minorHAnsi"/>
          <w:b/>
        </w:rPr>
        <w:t>Attachment B, Scope of Work</w:t>
      </w:r>
      <w:r>
        <w:rPr>
          <w:rFonts w:cstheme="minorHAnsi"/>
        </w:rPr>
        <w:t xml:space="preserve"> </w:t>
      </w:r>
      <w:r w:rsidR="00C205BE" w:rsidRPr="00B9577E">
        <w:rPr>
          <w:rFonts w:cstheme="minorHAnsi"/>
        </w:rPr>
        <w:t xml:space="preserve">by </w:t>
      </w:r>
      <w:r w:rsidR="0051634A">
        <w:rPr>
          <w:rFonts w:cstheme="minorHAnsi"/>
        </w:rPr>
        <w:t>typing “Yes” in the column indicated</w:t>
      </w:r>
      <w:r w:rsidR="009233EC" w:rsidRPr="00B9577E">
        <w:rPr>
          <w:rFonts w:cstheme="minorHAnsi"/>
        </w:rPr>
        <w:t>.</w:t>
      </w:r>
      <w:r w:rsidR="00C205BE" w:rsidRPr="00B9577E">
        <w:rPr>
          <w:rFonts w:cstheme="minorHAnsi"/>
        </w:rPr>
        <w:t xml:space="preserve"> </w:t>
      </w:r>
      <w:r>
        <w:rPr>
          <w:rFonts w:cstheme="minorHAnsi"/>
        </w:rPr>
        <w:t>If a section</w:t>
      </w:r>
      <w:r w:rsidR="00C205BE" w:rsidRPr="00B9577E">
        <w:rPr>
          <w:rFonts w:cstheme="minorHAnsi"/>
        </w:rPr>
        <w:t xml:space="preserve"> is not applicable to your Proposal, </w:t>
      </w:r>
      <w:r w:rsidR="0051634A">
        <w:rPr>
          <w:rFonts w:cstheme="minorHAnsi"/>
        </w:rPr>
        <w:t xml:space="preserve">please type “N/A.” </w:t>
      </w:r>
      <w:r w:rsidR="00C205BE" w:rsidRPr="00B9577E">
        <w:rPr>
          <w:rFonts w:cstheme="minorHAnsi"/>
        </w:rPr>
        <w:t xml:space="preserve"> If you are not </w:t>
      </w:r>
      <w:r>
        <w:rPr>
          <w:rFonts w:cstheme="minorHAnsi"/>
        </w:rPr>
        <w:t>able to comply with a section</w:t>
      </w:r>
      <w:r w:rsidR="00C205BE" w:rsidRPr="00B9577E">
        <w:rPr>
          <w:rFonts w:cstheme="minorHAnsi"/>
        </w:rPr>
        <w:t xml:space="preserve">, </w:t>
      </w:r>
      <w:r w:rsidR="0051634A">
        <w:rPr>
          <w:rFonts w:cstheme="minorHAnsi"/>
        </w:rPr>
        <w:t>type “No.”</w:t>
      </w:r>
      <w:r w:rsidR="00C205BE" w:rsidRPr="00B9577E">
        <w:rPr>
          <w:rFonts w:cstheme="minorHAnsi"/>
        </w:rPr>
        <w:t xml:space="preserve"> For all “N/A” and “No” responses, you must indicate the reason in the Comments column. In addi</w:t>
      </w:r>
      <w:r w:rsidR="0051634A">
        <w:rPr>
          <w:rFonts w:cstheme="minorHAnsi"/>
        </w:rPr>
        <w:t xml:space="preserve">tion, if you type </w:t>
      </w:r>
      <w:r w:rsidR="00C205BE" w:rsidRPr="00B9577E">
        <w:rPr>
          <w:rFonts w:cstheme="minorHAnsi"/>
        </w:rPr>
        <w:t xml:space="preserve">“Yes” and would like to expound on that response you may also do so in the Comments column. </w:t>
      </w:r>
      <w:r>
        <w:rPr>
          <w:rFonts w:cstheme="minorHAnsi"/>
        </w:rPr>
        <w:t>Sections</w:t>
      </w:r>
      <w:r w:rsidR="000C616E">
        <w:rPr>
          <w:rFonts w:cstheme="minorHAnsi"/>
        </w:rPr>
        <w:t xml:space="preserve"> of the Scope of Work</w:t>
      </w:r>
      <w:r w:rsidR="00D66A1B" w:rsidRPr="00B9577E">
        <w:rPr>
          <w:rFonts w:cstheme="minorHAnsi"/>
        </w:rPr>
        <w:t xml:space="preserve"> not contained in the table below do NOT alleviate Offeror from complying with the r</w:t>
      </w:r>
      <w:r>
        <w:rPr>
          <w:rFonts w:cstheme="minorHAnsi"/>
        </w:rPr>
        <w:t>equirements of those section</w:t>
      </w:r>
      <w:r w:rsidR="00B82B12">
        <w:rPr>
          <w:rFonts w:cstheme="minorHAnsi"/>
        </w:rPr>
        <w:t>s</w:t>
      </w:r>
      <w:r w:rsidR="00D66A1B" w:rsidRPr="00B9577E">
        <w:rPr>
          <w:rFonts w:cstheme="minorHAnsi"/>
        </w:rPr>
        <w:t>.</w:t>
      </w:r>
    </w:p>
    <w:p w14:paraId="76F0CD45" w14:textId="77777777" w:rsidR="00F96DBC" w:rsidRPr="00F96DBC" w:rsidRDefault="00F96DBC" w:rsidP="00F96DBC">
      <w:pPr>
        <w:pStyle w:val="ListParagraph"/>
        <w:spacing w:before="0" w:after="120"/>
        <w:ind w:left="360" w:firstLine="0"/>
        <w:contextualSpacing w:val="0"/>
        <w:jc w:val="left"/>
        <w:rPr>
          <w:rFonts w:cstheme="minorHAnsi"/>
          <w:b/>
        </w:rPr>
      </w:pPr>
    </w:p>
    <w:tbl>
      <w:tblPr>
        <w:tblStyle w:val="TableGrid2"/>
        <w:tblW w:w="0" w:type="auto"/>
        <w:jc w:val="center"/>
        <w:tblLook w:val="04A0" w:firstRow="1" w:lastRow="0" w:firstColumn="1" w:lastColumn="0" w:noHBand="0" w:noVBand="1"/>
      </w:tblPr>
      <w:tblGrid>
        <w:gridCol w:w="2335"/>
        <w:gridCol w:w="2880"/>
        <w:gridCol w:w="1440"/>
        <w:gridCol w:w="4050"/>
      </w:tblGrid>
      <w:tr w:rsidR="00F96DBC" w:rsidRPr="00F96DBC" w14:paraId="3EF008D7" w14:textId="77777777" w:rsidTr="004B677E">
        <w:trPr>
          <w:jc w:val="center"/>
        </w:trPr>
        <w:tc>
          <w:tcPr>
            <w:tcW w:w="2335" w:type="dxa"/>
            <w:shd w:val="clear" w:color="auto" w:fill="BFBFBF"/>
            <w:vAlign w:val="center"/>
          </w:tcPr>
          <w:p w14:paraId="0EFFBE5D"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Section</w:t>
            </w:r>
          </w:p>
        </w:tc>
        <w:tc>
          <w:tcPr>
            <w:tcW w:w="2880" w:type="dxa"/>
            <w:shd w:val="clear" w:color="auto" w:fill="BFBFBF"/>
            <w:vAlign w:val="center"/>
          </w:tcPr>
          <w:p w14:paraId="0436B7A7"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Subsection</w:t>
            </w:r>
          </w:p>
        </w:tc>
        <w:tc>
          <w:tcPr>
            <w:tcW w:w="1440" w:type="dxa"/>
            <w:shd w:val="clear" w:color="auto" w:fill="BFBFBF"/>
            <w:vAlign w:val="center"/>
          </w:tcPr>
          <w:p w14:paraId="4230282E"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Indicate “Yes”, “No” or N/A</w:t>
            </w:r>
          </w:p>
        </w:tc>
        <w:tc>
          <w:tcPr>
            <w:tcW w:w="4050" w:type="dxa"/>
            <w:shd w:val="clear" w:color="auto" w:fill="BFBFBF"/>
            <w:vAlign w:val="center"/>
          </w:tcPr>
          <w:p w14:paraId="4C82547C"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Comments</w:t>
            </w:r>
          </w:p>
        </w:tc>
      </w:tr>
      <w:tr w:rsidR="00F96DBC" w:rsidRPr="00F96DBC" w14:paraId="43800A12" w14:textId="77777777" w:rsidTr="00F96DBC">
        <w:trPr>
          <w:trHeight w:val="432"/>
          <w:jc w:val="center"/>
        </w:trPr>
        <w:tc>
          <w:tcPr>
            <w:tcW w:w="10705" w:type="dxa"/>
            <w:gridSpan w:val="4"/>
            <w:shd w:val="clear" w:color="auto" w:fill="D9D9D9"/>
            <w:vAlign w:val="center"/>
          </w:tcPr>
          <w:p w14:paraId="198FFA3F" w14:textId="77777777" w:rsidR="00F96DBC" w:rsidRPr="00F96DBC" w:rsidRDefault="00F96DBC" w:rsidP="00F96DBC">
            <w:pPr>
              <w:jc w:val="center"/>
              <w:rPr>
                <w:rFonts w:ascii="Bookman Old Style" w:eastAsia="Calibri" w:hAnsi="Bookman Old Style" w:cs="Times New Roman"/>
                <w:b/>
              </w:rPr>
            </w:pPr>
            <w:r w:rsidRPr="00F96DBC">
              <w:rPr>
                <w:rFonts w:ascii="Bookman Old Style" w:eastAsia="Calibri" w:hAnsi="Bookman Old Style" w:cs="Times New Roman"/>
                <w:b/>
              </w:rPr>
              <w:t>Master Agreement Overview</w:t>
            </w:r>
          </w:p>
        </w:tc>
      </w:tr>
      <w:tr w:rsidR="00F96DBC" w:rsidRPr="00F96DBC" w14:paraId="450411A5" w14:textId="77777777" w:rsidTr="004B677E">
        <w:trPr>
          <w:trHeight w:val="432"/>
          <w:jc w:val="center"/>
        </w:trPr>
        <w:tc>
          <w:tcPr>
            <w:tcW w:w="2335" w:type="dxa"/>
            <w:vMerge w:val="restart"/>
            <w:shd w:val="clear" w:color="auto" w:fill="DEEAF6"/>
            <w:vAlign w:val="center"/>
          </w:tcPr>
          <w:p w14:paraId="220F1D7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w:t>
            </w:r>
          </w:p>
        </w:tc>
        <w:tc>
          <w:tcPr>
            <w:tcW w:w="2880" w:type="dxa"/>
            <w:vAlign w:val="center"/>
          </w:tcPr>
          <w:p w14:paraId="38E96E23" w14:textId="71CB3FF4" w:rsidR="00F96DBC" w:rsidRPr="00F96DBC" w:rsidRDefault="002975FC" w:rsidP="00F96DBC">
            <w:pPr>
              <w:jc w:val="center"/>
              <w:rPr>
                <w:rFonts w:ascii="Calibri" w:eastAsia="Calibri" w:hAnsi="Calibri" w:cs="Times New Roman"/>
                <w:b/>
              </w:rPr>
            </w:pPr>
            <w:r>
              <w:rPr>
                <w:rFonts w:ascii="Calibri" w:eastAsia="Calibri" w:hAnsi="Calibri" w:cs="Times New Roman"/>
                <w:b/>
              </w:rPr>
              <w:t>A. through G.</w:t>
            </w:r>
          </w:p>
        </w:tc>
        <w:tc>
          <w:tcPr>
            <w:tcW w:w="1440" w:type="dxa"/>
            <w:vAlign w:val="center"/>
          </w:tcPr>
          <w:p w14:paraId="6E3318BE" w14:textId="7C894AB0" w:rsidR="00F96DBC" w:rsidRPr="00F96DBC" w:rsidRDefault="00A93D6F" w:rsidP="00F96DBC">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9491DAC" w14:textId="36AB4323" w:rsidR="00F96DBC" w:rsidRPr="00F96DBC" w:rsidRDefault="00A93D6F" w:rsidP="00F96DBC">
            <w:pPr>
              <w:rPr>
                <w:rFonts w:ascii="Calibri" w:eastAsia="Calibri" w:hAnsi="Calibri" w:cs="Times New Roman"/>
                <w:sz w:val="20"/>
                <w:szCs w:val="20"/>
              </w:rPr>
            </w:pPr>
            <w:r>
              <w:rPr>
                <w:rFonts w:ascii="Calibri" w:eastAsia="Calibri" w:hAnsi="Calibri" w:cs="Times New Roman"/>
                <w:sz w:val="20"/>
                <w:szCs w:val="20"/>
              </w:rPr>
              <w:t>Understood and agreed</w:t>
            </w:r>
          </w:p>
        </w:tc>
      </w:tr>
      <w:tr w:rsidR="00F96DBC" w:rsidRPr="00F96DBC" w14:paraId="1BBE9469" w14:textId="77777777" w:rsidTr="004B677E">
        <w:trPr>
          <w:trHeight w:val="432"/>
          <w:jc w:val="center"/>
        </w:trPr>
        <w:tc>
          <w:tcPr>
            <w:tcW w:w="2335" w:type="dxa"/>
            <w:vMerge/>
            <w:shd w:val="clear" w:color="auto" w:fill="DEEAF6"/>
          </w:tcPr>
          <w:p w14:paraId="4825CFB1" w14:textId="77777777" w:rsidR="00F96DBC" w:rsidRPr="00F96DBC" w:rsidRDefault="00F96DBC" w:rsidP="00F96DBC">
            <w:pPr>
              <w:jc w:val="center"/>
              <w:rPr>
                <w:rFonts w:ascii="Calibri" w:eastAsia="Calibri" w:hAnsi="Calibri" w:cs="Times New Roman"/>
                <w:b/>
              </w:rPr>
            </w:pPr>
          </w:p>
        </w:tc>
        <w:tc>
          <w:tcPr>
            <w:tcW w:w="2880" w:type="dxa"/>
            <w:vAlign w:val="center"/>
          </w:tcPr>
          <w:p w14:paraId="6D9D9097" w14:textId="2985F1D2" w:rsidR="00F96DBC" w:rsidRPr="00F96DBC" w:rsidRDefault="00CD46DB" w:rsidP="00F96DBC">
            <w:pPr>
              <w:jc w:val="center"/>
              <w:rPr>
                <w:rFonts w:ascii="Calibri" w:eastAsia="Calibri" w:hAnsi="Calibri" w:cs="Times New Roman"/>
                <w:b/>
              </w:rPr>
            </w:pPr>
            <w:r>
              <w:rPr>
                <w:rFonts w:ascii="Calibri" w:eastAsia="Calibri" w:hAnsi="Calibri" w:cs="Times New Roman"/>
                <w:b/>
              </w:rPr>
              <w:t>H.1 through H</w:t>
            </w:r>
            <w:r w:rsidR="002975FC">
              <w:rPr>
                <w:rFonts w:ascii="Calibri" w:eastAsia="Calibri" w:hAnsi="Calibri" w:cs="Times New Roman"/>
                <w:b/>
              </w:rPr>
              <w:t>.9</w:t>
            </w:r>
          </w:p>
        </w:tc>
        <w:tc>
          <w:tcPr>
            <w:tcW w:w="1440" w:type="dxa"/>
            <w:vAlign w:val="center"/>
          </w:tcPr>
          <w:p w14:paraId="50C0E225" w14:textId="20DD2B14" w:rsidR="00F96DBC" w:rsidRPr="00F96DBC" w:rsidRDefault="00BD6E5D" w:rsidP="00F96DBC">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2B097DC" w14:textId="72BC9484" w:rsidR="00F96DBC" w:rsidRPr="00F96DBC" w:rsidRDefault="00BD6E5D" w:rsidP="00F96DBC">
            <w:pPr>
              <w:rPr>
                <w:rFonts w:ascii="Calibri" w:eastAsia="Calibri" w:hAnsi="Calibri" w:cs="Times New Roman"/>
                <w:sz w:val="20"/>
                <w:szCs w:val="20"/>
              </w:rPr>
            </w:pPr>
            <w:r>
              <w:rPr>
                <w:rFonts w:ascii="Calibri" w:eastAsia="Calibri" w:hAnsi="Calibri" w:cs="Times New Roman"/>
                <w:sz w:val="20"/>
                <w:szCs w:val="20"/>
              </w:rPr>
              <w:t>Understood and agreed</w:t>
            </w:r>
          </w:p>
        </w:tc>
      </w:tr>
      <w:tr w:rsidR="00F96DBC" w:rsidRPr="00F96DBC" w14:paraId="3F080F03" w14:textId="77777777" w:rsidTr="00F96DBC">
        <w:trPr>
          <w:trHeight w:val="432"/>
          <w:jc w:val="center"/>
        </w:trPr>
        <w:tc>
          <w:tcPr>
            <w:tcW w:w="10705" w:type="dxa"/>
            <w:gridSpan w:val="4"/>
            <w:shd w:val="clear" w:color="auto" w:fill="D9D9D9"/>
            <w:vAlign w:val="center"/>
          </w:tcPr>
          <w:p w14:paraId="2A5CA3E3" w14:textId="77777777" w:rsidR="00F96DBC" w:rsidRPr="00F96DBC" w:rsidRDefault="00F96DBC" w:rsidP="00F96DBC">
            <w:pPr>
              <w:jc w:val="center"/>
              <w:rPr>
                <w:rFonts w:ascii="Bookman Old Style" w:eastAsia="Calibri" w:hAnsi="Bookman Old Style" w:cs="Times New Roman"/>
                <w:b/>
              </w:rPr>
            </w:pPr>
            <w:r w:rsidRPr="00F96DBC">
              <w:rPr>
                <w:rFonts w:ascii="Bookman Old Style" w:eastAsia="Calibri" w:hAnsi="Bookman Old Style" w:cs="Times New Roman"/>
                <w:b/>
              </w:rPr>
              <w:lastRenderedPageBreak/>
              <w:t>Master Agreement Deliverables</w:t>
            </w:r>
          </w:p>
        </w:tc>
      </w:tr>
      <w:tr w:rsidR="00F96DBC" w:rsidRPr="00F96DBC" w14:paraId="06FF1E4E" w14:textId="77777777" w:rsidTr="00F96DBC">
        <w:trPr>
          <w:trHeight w:val="432"/>
          <w:jc w:val="center"/>
        </w:trPr>
        <w:tc>
          <w:tcPr>
            <w:tcW w:w="10705" w:type="dxa"/>
            <w:gridSpan w:val="4"/>
            <w:shd w:val="clear" w:color="auto" w:fill="BDD6EE"/>
            <w:vAlign w:val="center"/>
          </w:tcPr>
          <w:p w14:paraId="3334ADDF" w14:textId="77777777" w:rsidR="00F96DBC" w:rsidRPr="00F96DBC" w:rsidRDefault="00F96DBC" w:rsidP="00F96DBC">
            <w:pPr>
              <w:rPr>
                <w:rFonts w:ascii="Bookman Old Style" w:eastAsia="Calibri" w:hAnsi="Bookman Old Style" w:cs="Times New Roman"/>
                <w:b/>
                <w:sz w:val="20"/>
                <w:szCs w:val="20"/>
              </w:rPr>
            </w:pPr>
            <w:r w:rsidRPr="00F96DBC">
              <w:rPr>
                <w:rFonts w:ascii="Bookman Old Style" w:eastAsia="Calibri" w:hAnsi="Bookman Old Style" w:cs="Times New Roman"/>
                <w:b/>
                <w:sz w:val="20"/>
                <w:szCs w:val="20"/>
              </w:rPr>
              <w:t>Primary Product and Service Offerings</w:t>
            </w:r>
          </w:p>
        </w:tc>
      </w:tr>
      <w:tr w:rsidR="00205F94" w:rsidRPr="00F96DBC" w14:paraId="3FBC9376" w14:textId="77777777" w:rsidTr="004B677E">
        <w:trPr>
          <w:jc w:val="center"/>
        </w:trPr>
        <w:tc>
          <w:tcPr>
            <w:tcW w:w="2335" w:type="dxa"/>
            <w:shd w:val="clear" w:color="auto" w:fill="DEEAF6"/>
          </w:tcPr>
          <w:p w14:paraId="043A451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II.A.1</w:t>
            </w:r>
          </w:p>
          <w:p w14:paraId="4A796A6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Group Categories</w:t>
            </w:r>
          </w:p>
        </w:tc>
        <w:tc>
          <w:tcPr>
            <w:tcW w:w="2880" w:type="dxa"/>
            <w:vAlign w:val="center"/>
          </w:tcPr>
          <w:p w14:paraId="2EF3021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Group A through Group F</w:t>
            </w:r>
          </w:p>
        </w:tc>
        <w:tc>
          <w:tcPr>
            <w:tcW w:w="1440" w:type="dxa"/>
            <w:vAlign w:val="center"/>
          </w:tcPr>
          <w:p w14:paraId="3BA36FE4" w14:textId="34971BB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8084144" w14:textId="24104B4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2DE2B6D" w14:textId="77777777" w:rsidTr="004B677E">
        <w:trPr>
          <w:jc w:val="center"/>
        </w:trPr>
        <w:tc>
          <w:tcPr>
            <w:tcW w:w="2335" w:type="dxa"/>
            <w:shd w:val="clear" w:color="auto" w:fill="DEEAF6"/>
          </w:tcPr>
          <w:p w14:paraId="4071F3D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II.A.2</w:t>
            </w:r>
          </w:p>
          <w:p w14:paraId="6EA3DD4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Device Configurations</w:t>
            </w:r>
          </w:p>
        </w:tc>
        <w:tc>
          <w:tcPr>
            <w:tcW w:w="2880" w:type="dxa"/>
            <w:vAlign w:val="center"/>
          </w:tcPr>
          <w:p w14:paraId="1F6E22F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2.1 through 2.6</w:t>
            </w:r>
          </w:p>
        </w:tc>
        <w:tc>
          <w:tcPr>
            <w:tcW w:w="1440" w:type="dxa"/>
            <w:vAlign w:val="center"/>
          </w:tcPr>
          <w:p w14:paraId="5F408D49" w14:textId="1F4621D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A7919C3" w14:textId="608DFC3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335CFF5" w14:textId="77777777" w:rsidTr="004B677E">
        <w:trPr>
          <w:trHeight w:val="432"/>
          <w:jc w:val="center"/>
        </w:trPr>
        <w:tc>
          <w:tcPr>
            <w:tcW w:w="2335" w:type="dxa"/>
            <w:vMerge w:val="restart"/>
            <w:shd w:val="clear" w:color="auto" w:fill="DEEAF6"/>
            <w:vAlign w:val="center"/>
          </w:tcPr>
          <w:p w14:paraId="4034C96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II.A.3</w:t>
            </w:r>
          </w:p>
          <w:p w14:paraId="441FD90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Device Standards</w:t>
            </w:r>
          </w:p>
        </w:tc>
        <w:tc>
          <w:tcPr>
            <w:tcW w:w="2880" w:type="dxa"/>
            <w:vAlign w:val="center"/>
          </w:tcPr>
          <w:p w14:paraId="14D59C2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3.1</w:t>
            </w:r>
          </w:p>
        </w:tc>
        <w:tc>
          <w:tcPr>
            <w:tcW w:w="1440" w:type="dxa"/>
            <w:vAlign w:val="center"/>
          </w:tcPr>
          <w:p w14:paraId="61D3C633" w14:textId="1A7E37B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4678A6A" w14:textId="772D470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24FFB5D" w14:textId="77777777" w:rsidTr="004B677E">
        <w:trPr>
          <w:trHeight w:val="432"/>
          <w:jc w:val="center"/>
        </w:trPr>
        <w:tc>
          <w:tcPr>
            <w:tcW w:w="2335" w:type="dxa"/>
            <w:vMerge/>
            <w:shd w:val="clear" w:color="auto" w:fill="DEEAF6"/>
            <w:vAlign w:val="center"/>
          </w:tcPr>
          <w:p w14:paraId="2277E6D6" w14:textId="77777777" w:rsidR="00205F94" w:rsidRPr="00F96DBC" w:rsidRDefault="00205F94" w:rsidP="00205F94">
            <w:pPr>
              <w:jc w:val="center"/>
              <w:rPr>
                <w:rFonts w:ascii="Calibri" w:eastAsia="Calibri" w:hAnsi="Calibri" w:cs="Times New Roman"/>
                <w:b/>
              </w:rPr>
            </w:pPr>
          </w:p>
        </w:tc>
        <w:tc>
          <w:tcPr>
            <w:tcW w:w="2880" w:type="dxa"/>
            <w:vAlign w:val="center"/>
          </w:tcPr>
          <w:p w14:paraId="6CDF6AB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3.2</w:t>
            </w:r>
          </w:p>
        </w:tc>
        <w:tc>
          <w:tcPr>
            <w:tcW w:w="1440" w:type="dxa"/>
            <w:vAlign w:val="center"/>
          </w:tcPr>
          <w:p w14:paraId="520EF468" w14:textId="47A3DE6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2C31D83" w14:textId="2D5D6E6B"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All Kyocera equipment is EPEAT certified Gold or Silver</w:t>
            </w:r>
          </w:p>
        </w:tc>
      </w:tr>
      <w:tr w:rsidR="00205F94" w:rsidRPr="00F96DBC" w14:paraId="6D1F3729" w14:textId="77777777" w:rsidTr="004B677E">
        <w:trPr>
          <w:trHeight w:val="432"/>
          <w:jc w:val="center"/>
        </w:trPr>
        <w:tc>
          <w:tcPr>
            <w:tcW w:w="2335" w:type="dxa"/>
            <w:vMerge/>
            <w:shd w:val="clear" w:color="auto" w:fill="DEEAF6"/>
            <w:vAlign w:val="center"/>
          </w:tcPr>
          <w:p w14:paraId="416AF148" w14:textId="77777777" w:rsidR="00205F94" w:rsidRPr="00F96DBC" w:rsidRDefault="00205F94" w:rsidP="00205F94">
            <w:pPr>
              <w:jc w:val="center"/>
              <w:rPr>
                <w:rFonts w:ascii="Calibri" w:eastAsia="Calibri" w:hAnsi="Calibri" w:cs="Times New Roman"/>
                <w:b/>
              </w:rPr>
            </w:pPr>
          </w:p>
        </w:tc>
        <w:tc>
          <w:tcPr>
            <w:tcW w:w="2880" w:type="dxa"/>
            <w:vAlign w:val="center"/>
          </w:tcPr>
          <w:p w14:paraId="3EB7307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3.3</w:t>
            </w:r>
          </w:p>
        </w:tc>
        <w:tc>
          <w:tcPr>
            <w:tcW w:w="1440" w:type="dxa"/>
            <w:vAlign w:val="center"/>
          </w:tcPr>
          <w:p w14:paraId="14CB5938" w14:textId="005B4A2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82A62DA" w14:textId="3FD85442"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All Kyocera equipment is EPEAT certified Gold or Silver</w:t>
            </w:r>
          </w:p>
        </w:tc>
      </w:tr>
      <w:tr w:rsidR="00205F94" w:rsidRPr="00F96DBC" w14:paraId="2FB47449" w14:textId="77777777" w:rsidTr="004B677E">
        <w:trPr>
          <w:trHeight w:val="432"/>
          <w:jc w:val="center"/>
        </w:trPr>
        <w:tc>
          <w:tcPr>
            <w:tcW w:w="2335" w:type="dxa"/>
            <w:vMerge/>
            <w:shd w:val="clear" w:color="auto" w:fill="DEEAF6"/>
            <w:vAlign w:val="center"/>
          </w:tcPr>
          <w:p w14:paraId="6194044C" w14:textId="77777777" w:rsidR="00205F94" w:rsidRPr="00F96DBC" w:rsidRDefault="00205F94" w:rsidP="00205F94">
            <w:pPr>
              <w:jc w:val="center"/>
              <w:rPr>
                <w:rFonts w:ascii="Calibri" w:eastAsia="Calibri" w:hAnsi="Calibri" w:cs="Times New Roman"/>
                <w:b/>
              </w:rPr>
            </w:pPr>
          </w:p>
        </w:tc>
        <w:tc>
          <w:tcPr>
            <w:tcW w:w="2880" w:type="dxa"/>
            <w:vAlign w:val="center"/>
          </w:tcPr>
          <w:p w14:paraId="0675C0B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3.4</w:t>
            </w:r>
          </w:p>
        </w:tc>
        <w:tc>
          <w:tcPr>
            <w:tcW w:w="1440" w:type="dxa"/>
            <w:vAlign w:val="center"/>
          </w:tcPr>
          <w:p w14:paraId="6E6FC010" w14:textId="79055F9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02828DD" w14:textId="44C38BD9"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KIP Wide format equipment is Energy Star compliant</w:t>
            </w:r>
          </w:p>
        </w:tc>
      </w:tr>
      <w:tr w:rsidR="00205F94" w:rsidRPr="00F96DBC" w14:paraId="1C30C76A" w14:textId="77777777" w:rsidTr="004B677E">
        <w:trPr>
          <w:trHeight w:val="432"/>
          <w:jc w:val="center"/>
        </w:trPr>
        <w:tc>
          <w:tcPr>
            <w:tcW w:w="2335" w:type="dxa"/>
            <w:vMerge/>
            <w:shd w:val="clear" w:color="auto" w:fill="DEEAF6"/>
            <w:vAlign w:val="center"/>
          </w:tcPr>
          <w:p w14:paraId="38DDF1BB" w14:textId="77777777" w:rsidR="00205F94" w:rsidRPr="00F96DBC" w:rsidRDefault="00205F94" w:rsidP="00205F94">
            <w:pPr>
              <w:jc w:val="center"/>
              <w:rPr>
                <w:rFonts w:ascii="Calibri" w:eastAsia="Calibri" w:hAnsi="Calibri" w:cs="Times New Roman"/>
                <w:b/>
              </w:rPr>
            </w:pPr>
          </w:p>
        </w:tc>
        <w:tc>
          <w:tcPr>
            <w:tcW w:w="2880" w:type="dxa"/>
            <w:vAlign w:val="center"/>
          </w:tcPr>
          <w:p w14:paraId="358F6B4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3.5</w:t>
            </w:r>
          </w:p>
        </w:tc>
        <w:tc>
          <w:tcPr>
            <w:tcW w:w="1440" w:type="dxa"/>
            <w:vAlign w:val="center"/>
          </w:tcPr>
          <w:p w14:paraId="5A133C30" w14:textId="3AB46FF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EF8DC86" w14:textId="3738B7B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49948FF" w14:textId="77777777" w:rsidTr="004B677E">
        <w:trPr>
          <w:trHeight w:val="432"/>
          <w:jc w:val="center"/>
        </w:trPr>
        <w:tc>
          <w:tcPr>
            <w:tcW w:w="2335" w:type="dxa"/>
            <w:vMerge/>
            <w:shd w:val="clear" w:color="auto" w:fill="DEEAF6"/>
            <w:vAlign w:val="center"/>
          </w:tcPr>
          <w:p w14:paraId="165EF2F8" w14:textId="77777777" w:rsidR="00205F94" w:rsidRPr="00F96DBC" w:rsidRDefault="00205F94" w:rsidP="00205F94">
            <w:pPr>
              <w:jc w:val="center"/>
              <w:rPr>
                <w:rFonts w:ascii="Calibri" w:eastAsia="Calibri" w:hAnsi="Calibri" w:cs="Times New Roman"/>
                <w:b/>
              </w:rPr>
            </w:pPr>
          </w:p>
        </w:tc>
        <w:tc>
          <w:tcPr>
            <w:tcW w:w="2880" w:type="dxa"/>
            <w:vAlign w:val="center"/>
          </w:tcPr>
          <w:p w14:paraId="539BD62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3.6</w:t>
            </w:r>
          </w:p>
        </w:tc>
        <w:tc>
          <w:tcPr>
            <w:tcW w:w="1440" w:type="dxa"/>
            <w:vAlign w:val="center"/>
          </w:tcPr>
          <w:p w14:paraId="1C74847F" w14:textId="05E79F7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D0BB130" w14:textId="21DD5D04"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1EB81D3" w14:textId="77777777" w:rsidTr="004B677E">
        <w:trPr>
          <w:trHeight w:val="432"/>
          <w:jc w:val="center"/>
        </w:trPr>
        <w:tc>
          <w:tcPr>
            <w:tcW w:w="2335" w:type="dxa"/>
            <w:vMerge/>
            <w:shd w:val="clear" w:color="auto" w:fill="DEEAF6"/>
            <w:vAlign w:val="center"/>
          </w:tcPr>
          <w:p w14:paraId="079207DA" w14:textId="77777777" w:rsidR="00205F94" w:rsidRPr="00F96DBC" w:rsidRDefault="00205F94" w:rsidP="00205F94">
            <w:pPr>
              <w:jc w:val="center"/>
              <w:rPr>
                <w:rFonts w:ascii="Calibri" w:eastAsia="Calibri" w:hAnsi="Calibri" w:cs="Times New Roman"/>
                <w:b/>
              </w:rPr>
            </w:pPr>
          </w:p>
        </w:tc>
        <w:tc>
          <w:tcPr>
            <w:tcW w:w="2880" w:type="dxa"/>
            <w:vAlign w:val="center"/>
          </w:tcPr>
          <w:p w14:paraId="0843E5E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3.7</w:t>
            </w:r>
          </w:p>
        </w:tc>
        <w:tc>
          <w:tcPr>
            <w:tcW w:w="1440" w:type="dxa"/>
            <w:vAlign w:val="center"/>
          </w:tcPr>
          <w:p w14:paraId="2FD883A0" w14:textId="792056F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03E5264" w14:textId="68B4E09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C90F7B5" w14:textId="77777777" w:rsidTr="004B677E">
        <w:trPr>
          <w:trHeight w:val="432"/>
          <w:jc w:val="center"/>
        </w:trPr>
        <w:tc>
          <w:tcPr>
            <w:tcW w:w="2335" w:type="dxa"/>
            <w:vMerge/>
            <w:shd w:val="clear" w:color="auto" w:fill="DEEAF6"/>
            <w:vAlign w:val="center"/>
          </w:tcPr>
          <w:p w14:paraId="12E037AC" w14:textId="77777777" w:rsidR="00205F94" w:rsidRPr="00F96DBC" w:rsidRDefault="00205F94" w:rsidP="00205F94">
            <w:pPr>
              <w:jc w:val="center"/>
              <w:rPr>
                <w:rFonts w:ascii="Calibri" w:eastAsia="Calibri" w:hAnsi="Calibri" w:cs="Times New Roman"/>
                <w:b/>
              </w:rPr>
            </w:pPr>
          </w:p>
        </w:tc>
        <w:tc>
          <w:tcPr>
            <w:tcW w:w="2880" w:type="dxa"/>
            <w:vAlign w:val="center"/>
          </w:tcPr>
          <w:p w14:paraId="3EC487E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3.8</w:t>
            </w:r>
          </w:p>
        </w:tc>
        <w:tc>
          <w:tcPr>
            <w:tcW w:w="1440" w:type="dxa"/>
            <w:vAlign w:val="center"/>
          </w:tcPr>
          <w:p w14:paraId="149F1253" w14:textId="66AED79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58EA65C" w14:textId="5C91405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19CFDFD" w14:textId="77777777" w:rsidTr="004B677E">
        <w:trPr>
          <w:trHeight w:val="432"/>
          <w:jc w:val="center"/>
        </w:trPr>
        <w:tc>
          <w:tcPr>
            <w:tcW w:w="2335" w:type="dxa"/>
            <w:vMerge/>
            <w:shd w:val="clear" w:color="auto" w:fill="DEEAF6"/>
            <w:vAlign w:val="center"/>
          </w:tcPr>
          <w:p w14:paraId="207B9DE4" w14:textId="77777777" w:rsidR="00205F94" w:rsidRPr="00F96DBC" w:rsidRDefault="00205F94" w:rsidP="00205F94">
            <w:pPr>
              <w:jc w:val="center"/>
              <w:rPr>
                <w:rFonts w:ascii="Calibri" w:eastAsia="Calibri" w:hAnsi="Calibri" w:cs="Times New Roman"/>
                <w:b/>
              </w:rPr>
            </w:pPr>
          </w:p>
        </w:tc>
        <w:tc>
          <w:tcPr>
            <w:tcW w:w="2880" w:type="dxa"/>
            <w:vAlign w:val="center"/>
          </w:tcPr>
          <w:p w14:paraId="4165041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3.9</w:t>
            </w:r>
          </w:p>
        </w:tc>
        <w:tc>
          <w:tcPr>
            <w:tcW w:w="1440" w:type="dxa"/>
            <w:vAlign w:val="center"/>
          </w:tcPr>
          <w:p w14:paraId="5B5A3B58" w14:textId="4C12945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FA39522" w14:textId="7FD256B3"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5AD92C6" w14:textId="77777777" w:rsidTr="004B677E">
        <w:trPr>
          <w:trHeight w:val="432"/>
          <w:jc w:val="center"/>
        </w:trPr>
        <w:tc>
          <w:tcPr>
            <w:tcW w:w="2335" w:type="dxa"/>
            <w:vMerge/>
            <w:shd w:val="clear" w:color="auto" w:fill="DEEAF6"/>
            <w:vAlign w:val="center"/>
          </w:tcPr>
          <w:p w14:paraId="6EC89512" w14:textId="77777777" w:rsidR="00205F94" w:rsidRPr="00F96DBC" w:rsidRDefault="00205F94" w:rsidP="00205F94">
            <w:pPr>
              <w:jc w:val="center"/>
              <w:rPr>
                <w:rFonts w:ascii="Calibri" w:eastAsia="Calibri" w:hAnsi="Calibri" w:cs="Times New Roman"/>
                <w:b/>
              </w:rPr>
            </w:pPr>
          </w:p>
        </w:tc>
        <w:tc>
          <w:tcPr>
            <w:tcW w:w="2880" w:type="dxa"/>
            <w:vAlign w:val="center"/>
          </w:tcPr>
          <w:p w14:paraId="200BBC4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3.10</w:t>
            </w:r>
          </w:p>
        </w:tc>
        <w:tc>
          <w:tcPr>
            <w:tcW w:w="1440" w:type="dxa"/>
            <w:vAlign w:val="center"/>
          </w:tcPr>
          <w:p w14:paraId="7D433A52" w14:textId="6C894FE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7215B05" w14:textId="6ACB830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DAB071D" w14:textId="77777777" w:rsidTr="004B677E">
        <w:trPr>
          <w:trHeight w:val="432"/>
          <w:jc w:val="center"/>
        </w:trPr>
        <w:tc>
          <w:tcPr>
            <w:tcW w:w="2335" w:type="dxa"/>
            <w:vMerge/>
            <w:tcBorders>
              <w:bottom w:val="single" w:sz="4" w:space="0" w:color="auto"/>
            </w:tcBorders>
            <w:shd w:val="clear" w:color="auto" w:fill="DEEAF6"/>
            <w:vAlign w:val="center"/>
          </w:tcPr>
          <w:p w14:paraId="1963C363" w14:textId="77777777" w:rsidR="00205F94" w:rsidRPr="00F96DBC" w:rsidRDefault="00205F94" w:rsidP="00205F94">
            <w:pPr>
              <w:jc w:val="center"/>
              <w:rPr>
                <w:rFonts w:ascii="Calibri" w:eastAsia="Calibri" w:hAnsi="Calibri" w:cs="Times New Roman"/>
                <w:b/>
              </w:rPr>
            </w:pPr>
          </w:p>
        </w:tc>
        <w:tc>
          <w:tcPr>
            <w:tcW w:w="2880" w:type="dxa"/>
            <w:vAlign w:val="center"/>
          </w:tcPr>
          <w:p w14:paraId="234B7E7D" w14:textId="354087C8" w:rsidR="00205F94" w:rsidRPr="00F96DBC" w:rsidRDefault="00205F94" w:rsidP="00205F94">
            <w:pPr>
              <w:jc w:val="center"/>
              <w:rPr>
                <w:rFonts w:ascii="Calibri" w:eastAsia="Calibri" w:hAnsi="Calibri" w:cs="Times New Roman"/>
                <w:b/>
              </w:rPr>
            </w:pPr>
            <w:r>
              <w:rPr>
                <w:rFonts w:ascii="Calibri" w:eastAsia="Calibri" w:hAnsi="Calibri" w:cs="Times New Roman"/>
                <w:b/>
              </w:rPr>
              <w:t>3.11</w:t>
            </w:r>
          </w:p>
        </w:tc>
        <w:tc>
          <w:tcPr>
            <w:tcW w:w="1440" w:type="dxa"/>
            <w:vAlign w:val="center"/>
          </w:tcPr>
          <w:p w14:paraId="22404CDD" w14:textId="713209F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7D190C1" w14:textId="27B5256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BB26228" w14:textId="77777777" w:rsidTr="004B677E">
        <w:trPr>
          <w:trHeight w:val="432"/>
          <w:jc w:val="center"/>
        </w:trPr>
        <w:tc>
          <w:tcPr>
            <w:tcW w:w="2335" w:type="dxa"/>
            <w:vMerge w:val="restart"/>
            <w:shd w:val="clear" w:color="auto" w:fill="DEEAF6"/>
            <w:vAlign w:val="center"/>
          </w:tcPr>
          <w:p w14:paraId="1EE4AC7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II.A.4</w:t>
            </w:r>
          </w:p>
          <w:p w14:paraId="45B938D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Device Exceptions</w:t>
            </w:r>
          </w:p>
        </w:tc>
        <w:tc>
          <w:tcPr>
            <w:tcW w:w="2880" w:type="dxa"/>
            <w:vAlign w:val="center"/>
          </w:tcPr>
          <w:p w14:paraId="6DC70B6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4.1</w:t>
            </w:r>
          </w:p>
        </w:tc>
        <w:tc>
          <w:tcPr>
            <w:tcW w:w="1440" w:type="dxa"/>
            <w:vAlign w:val="center"/>
          </w:tcPr>
          <w:p w14:paraId="080DC3E4" w14:textId="7C7AF3F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320C857" w14:textId="13EED14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8BD144D" w14:textId="77777777" w:rsidTr="004B677E">
        <w:trPr>
          <w:trHeight w:val="432"/>
          <w:jc w:val="center"/>
        </w:trPr>
        <w:tc>
          <w:tcPr>
            <w:tcW w:w="2335" w:type="dxa"/>
            <w:vMerge/>
            <w:shd w:val="clear" w:color="auto" w:fill="DEEAF6"/>
            <w:vAlign w:val="center"/>
          </w:tcPr>
          <w:p w14:paraId="356C8D58" w14:textId="77777777" w:rsidR="00205F94" w:rsidRPr="00F96DBC" w:rsidRDefault="00205F94" w:rsidP="00205F94">
            <w:pPr>
              <w:jc w:val="center"/>
              <w:rPr>
                <w:rFonts w:ascii="Calibri" w:eastAsia="Calibri" w:hAnsi="Calibri" w:cs="Times New Roman"/>
                <w:b/>
              </w:rPr>
            </w:pPr>
          </w:p>
        </w:tc>
        <w:tc>
          <w:tcPr>
            <w:tcW w:w="2880" w:type="dxa"/>
            <w:vAlign w:val="center"/>
          </w:tcPr>
          <w:p w14:paraId="207749B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4.2</w:t>
            </w:r>
          </w:p>
        </w:tc>
        <w:tc>
          <w:tcPr>
            <w:tcW w:w="1440" w:type="dxa"/>
            <w:vAlign w:val="center"/>
          </w:tcPr>
          <w:p w14:paraId="1B5344FA" w14:textId="01AB738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489E257" w14:textId="297B5E9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5C6E5E2" w14:textId="77777777" w:rsidTr="004B677E">
        <w:trPr>
          <w:trHeight w:val="432"/>
          <w:jc w:val="center"/>
        </w:trPr>
        <w:tc>
          <w:tcPr>
            <w:tcW w:w="2335" w:type="dxa"/>
            <w:vMerge/>
            <w:shd w:val="clear" w:color="auto" w:fill="DEEAF6"/>
            <w:vAlign w:val="center"/>
          </w:tcPr>
          <w:p w14:paraId="28C088A5" w14:textId="77777777" w:rsidR="00205F94" w:rsidRPr="00F96DBC" w:rsidRDefault="00205F94" w:rsidP="00205F94">
            <w:pPr>
              <w:jc w:val="center"/>
              <w:rPr>
                <w:rFonts w:ascii="Calibri" w:eastAsia="Calibri" w:hAnsi="Calibri" w:cs="Times New Roman"/>
                <w:b/>
              </w:rPr>
            </w:pPr>
          </w:p>
        </w:tc>
        <w:tc>
          <w:tcPr>
            <w:tcW w:w="2880" w:type="dxa"/>
            <w:vAlign w:val="center"/>
          </w:tcPr>
          <w:p w14:paraId="7D46DE0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4.3</w:t>
            </w:r>
          </w:p>
        </w:tc>
        <w:tc>
          <w:tcPr>
            <w:tcW w:w="1440" w:type="dxa"/>
            <w:vAlign w:val="center"/>
          </w:tcPr>
          <w:p w14:paraId="22C0CCAC" w14:textId="28BBAFEA"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978AE63" w14:textId="4358655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FAC3FA0" w14:textId="77777777" w:rsidTr="004B677E">
        <w:trPr>
          <w:trHeight w:val="432"/>
          <w:jc w:val="center"/>
        </w:trPr>
        <w:tc>
          <w:tcPr>
            <w:tcW w:w="2335" w:type="dxa"/>
            <w:vMerge/>
            <w:shd w:val="clear" w:color="auto" w:fill="DEEAF6"/>
            <w:vAlign w:val="center"/>
          </w:tcPr>
          <w:p w14:paraId="3A6DC161" w14:textId="77777777" w:rsidR="00205F94" w:rsidRPr="00F96DBC" w:rsidRDefault="00205F94" w:rsidP="00205F94">
            <w:pPr>
              <w:jc w:val="center"/>
              <w:rPr>
                <w:rFonts w:ascii="Calibri" w:eastAsia="Calibri" w:hAnsi="Calibri" w:cs="Times New Roman"/>
                <w:b/>
              </w:rPr>
            </w:pPr>
          </w:p>
        </w:tc>
        <w:tc>
          <w:tcPr>
            <w:tcW w:w="2880" w:type="dxa"/>
            <w:vAlign w:val="center"/>
          </w:tcPr>
          <w:p w14:paraId="1FA07B8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4.4</w:t>
            </w:r>
          </w:p>
        </w:tc>
        <w:tc>
          <w:tcPr>
            <w:tcW w:w="1440" w:type="dxa"/>
            <w:vAlign w:val="center"/>
          </w:tcPr>
          <w:p w14:paraId="6AAEF8D3" w14:textId="5A925C7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58CA53F" w14:textId="3BF32FE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4050571" w14:textId="77777777" w:rsidTr="004B677E">
        <w:trPr>
          <w:jc w:val="center"/>
        </w:trPr>
        <w:tc>
          <w:tcPr>
            <w:tcW w:w="2335" w:type="dxa"/>
            <w:shd w:val="clear" w:color="auto" w:fill="DEEAF6"/>
            <w:vAlign w:val="center"/>
          </w:tcPr>
          <w:p w14:paraId="5E11998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II.A.5</w:t>
            </w:r>
          </w:p>
          <w:p w14:paraId="643B463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Accessories</w:t>
            </w:r>
          </w:p>
        </w:tc>
        <w:tc>
          <w:tcPr>
            <w:tcW w:w="2880" w:type="dxa"/>
            <w:vAlign w:val="center"/>
          </w:tcPr>
          <w:p w14:paraId="510200C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5.1 through 5.3</w:t>
            </w:r>
          </w:p>
        </w:tc>
        <w:tc>
          <w:tcPr>
            <w:tcW w:w="1440" w:type="dxa"/>
            <w:vAlign w:val="center"/>
          </w:tcPr>
          <w:p w14:paraId="54E4A6BC" w14:textId="1C9BEFF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2DD6F55" w14:textId="2551C7B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EC9145D" w14:textId="77777777" w:rsidTr="004B677E">
        <w:trPr>
          <w:trHeight w:val="432"/>
          <w:jc w:val="center"/>
        </w:trPr>
        <w:tc>
          <w:tcPr>
            <w:tcW w:w="2335" w:type="dxa"/>
            <w:vMerge w:val="restart"/>
            <w:shd w:val="clear" w:color="auto" w:fill="DEEAF6"/>
            <w:vAlign w:val="center"/>
          </w:tcPr>
          <w:p w14:paraId="2FAE99A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II.A.6</w:t>
            </w:r>
          </w:p>
          <w:p w14:paraId="5849F1E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Remanufactured and Refurbished Equipment</w:t>
            </w:r>
          </w:p>
        </w:tc>
        <w:tc>
          <w:tcPr>
            <w:tcW w:w="2880" w:type="dxa"/>
            <w:vAlign w:val="center"/>
          </w:tcPr>
          <w:p w14:paraId="27D1773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6.1</w:t>
            </w:r>
          </w:p>
        </w:tc>
        <w:tc>
          <w:tcPr>
            <w:tcW w:w="1440" w:type="dxa"/>
            <w:vAlign w:val="center"/>
          </w:tcPr>
          <w:p w14:paraId="29D76C72" w14:textId="59B1FC1B"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486827BB" w14:textId="2206F7D8"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0D19CA56" w14:textId="77777777" w:rsidTr="004B677E">
        <w:trPr>
          <w:trHeight w:val="432"/>
          <w:jc w:val="center"/>
        </w:trPr>
        <w:tc>
          <w:tcPr>
            <w:tcW w:w="2335" w:type="dxa"/>
            <w:vMerge/>
            <w:shd w:val="clear" w:color="auto" w:fill="DEEAF6"/>
            <w:vAlign w:val="center"/>
          </w:tcPr>
          <w:p w14:paraId="631F0F0C" w14:textId="77777777" w:rsidR="00205F94" w:rsidRPr="00F96DBC" w:rsidRDefault="00205F94" w:rsidP="00205F94">
            <w:pPr>
              <w:jc w:val="center"/>
              <w:rPr>
                <w:rFonts w:ascii="Calibri" w:eastAsia="Calibri" w:hAnsi="Calibri" w:cs="Times New Roman"/>
                <w:b/>
              </w:rPr>
            </w:pPr>
          </w:p>
        </w:tc>
        <w:tc>
          <w:tcPr>
            <w:tcW w:w="2880" w:type="dxa"/>
            <w:vAlign w:val="center"/>
          </w:tcPr>
          <w:p w14:paraId="3991225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6.2</w:t>
            </w:r>
          </w:p>
        </w:tc>
        <w:tc>
          <w:tcPr>
            <w:tcW w:w="1440" w:type="dxa"/>
            <w:vAlign w:val="center"/>
          </w:tcPr>
          <w:p w14:paraId="0FDF3B6D" w14:textId="73F89AF9"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01F77395" w14:textId="236AD92B"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4D740A3B" w14:textId="77777777" w:rsidTr="004B677E">
        <w:trPr>
          <w:trHeight w:val="432"/>
          <w:jc w:val="center"/>
        </w:trPr>
        <w:tc>
          <w:tcPr>
            <w:tcW w:w="2335" w:type="dxa"/>
            <w:vMerge/>
            <w:shd w:val="clear" w:color="auto" w:fill="DEEAF6"/>
            <w:vAlign w:val="center"/>
          </w:tcPr>
          <w:p w14:paraId="3174095B" w14:textId="77777777" w:rsidR="00205F94" w:rsidRPr="00F96DBC" w:rsidRDefault="00205F94" w:rsidP="00205F94">
            <w:pPr>
              <w:jc w:val="center"/>
              <w:rPr>
                <w:rFonts w:ascii="Calibri" w:eastAsia="Calibri" w:hAnsi="Calibri" w:cs="Times New Roman"/>
                <w:b/>
              </w:rPr>
            </w:pPr>
          </w:p>
        </w:tc>
        <w:tc>
          <w:tcPr>
            <w:tcW w:w="2880" w:type="dxa"/>
            <w:vAlign w:val="center"/>
          </w:tcPr>
          <w:p w14:paraId="4B97B6C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6.3</w:t>
            </w:r>
          </w:p>
        </w:tc>
        <w:tc>
          <w:tcPr>
            <w:tcW w:w="1440" w:type="dxa"/>
            <w:vAlign w:val="center"/>
          </w:tcPr>
          <w:p w14:paraId="164C9D65" w14:textId="71B484A0"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143EEF6E" w14:textId="61F5533C"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337E0EDB" w14:textId="77777777" w:rsidTr="004B677E">
        <w:trPr>
          <w:trHeight w:val="432"/>
          <w:jc w:val="center"/>
        </w:trPr>
        <w:tc>
          <w:tcPr>
            <w:tcW w:w="2335" w:type="dxa"/>
            <w:vMerge/>
            <w:shd w:val="clear" w:color="auto" w:fill="DEEAF6"/>
            <w:vAlign w:val="center"/>
          </w:tcPr>
          <w:p w14:paraId="77B946E8" w14:textId="77777777" w:rsidR="00205F94" w:rsidRPr="00F96DBC" w:rsidRDefault="00205F94" w:rsidP="00205F94">
            <w:pPr>
              <w:jc w:val="center"/>
              <w:rPr>
                <w:rFonts w:ascii="Calibri" w:eastAsia="Calibri" w:hAnsi="Calibri" w:cs="Times New Roman"/>
                <w:b/>
              </w:rPr>
            </w:pPr>
          </w:p>
        </w:tc>
        <w:tc>
          <w:tcPr>
            <w:tcW w:w="2880" w:type="dxa"/>
            <w:vAlign w:val="center"/>
          </w:tcPr>
          <w:p w14:paraId="19E22B7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6.4</w:t>
            </w:r>
          </w:p>
        </w:tc>
        <w:tc>
          <w:tcPr>
            <w:tcW w:w="1440" w:type="dxa"/>
            <w:vAlign w:val="center"/>
          </w:tcPr>
          <w:p w14:paraId="14A95CF4" w14:textId="7A921854"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405FBA62" w14:textId="25733E6C"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79F47055" w14:textId="77777777" w:rsidTr="004B677E">
        <w:trPr>
          <w:trHeight w:val="432"/>
          <w:jc w:val="center"/>
        </w:trPr>
        <w:tc>
          <w:tcPr>
            <w:tcW w:w="2335" w:type="dxa"/>
            <w:vMerge/>
            <w:shd w:val="clear" w:color="auto" w:fill="DEEAF6"/>
            <w:vAlign w:val="center"/>
          </w:tcPr>
          <w:p w14:paraId="060CA574" w14:textId="77777777" w:rsidR="00205F94" w:rsidRPr="00F96DBC" w:rsidRDefault="00205F94" w:rsidP="00205F94">
            <w:pPr>
              <w:jc w:val="center"/>
              <w:rPr>
                <w:rFonts w:ascii="Calibri" w:eastAsia="Calibri" w:hAnsi="Calibri" w:cs="Times New Roman"/>
                <w:b/>
              </w:rPr>
            </w:pPr>
          </w:p>
        </w:tc>
        <w:tc>
          <w:tcPr>
            <w:tcW w:w="2880" w:type="dxa"/>
            <w:vAlign w:val="center"/>
          </w:tcPr>
          <w:p w14:paraId="2E3407F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6.5</w:t>
            </w:r>
          </w:p>
        </w:tc>
        <w:tc>
          <w:tcPr>
            <w:tcW w:w="1440" w:type="dxa"/>
            <w:vAlign w:val="center"/>
          </w:tcPr>
          <w:p w14:paraId="1D226ABF" w14:textId="3FD15E6B"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4C65D6F6" w14:textId="000036ED"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0B1AB66F" w14:textId="77777777" w:rsidTr="004B677E">
        <w:trPr>
          <w:trHeight w:val="432"/>
          <w:jc w:val="center"/>
        </w:trPr>
        <w:tc>
          <w:tcPr>
            <w:tcW w:w="2335" w:type="dxa"/>
            <w:vMerge/>
            <w:shd w:val="clear" w:color="auto" w:fill="DEEAF6"/>
            <w:vAlign w:val="center"/>
          </w:tcPr>
          <w:p w14:paraId="31866C55" w14:textId="77777777" w:rsidR="00205F94" w:rsidRPr="00F96DBC" w:rsidRDefault="00205F94" w:rsidP="00205F94">
            <w:pPr>
              <w:jc w:val="center"/>
              <w:rPr>
                <w:rFonts w:ascii="Calibri" w:eastAsia="Calibri" w:hAnsi="Calibri" w:cs="Times New Roman"/>
                <w:b/>
              </w:rPr>
            </w:pPr>
          </w:p>
        </w:tc>
        <w:tc>
          <w:tcPr>
            <w:tcW w:w="2880" w:type="dxa"/>
            <w:vAlign w:val="center"/>
          </w:tcPr>
          <w:p w14:paraId="0CF6D1A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6.6</w:t>
            </w:r>
          </w:p>
        </w:tc>
        <w:tc>
          <w:tcPr>
            <w:tcW w:w="1440" w:type="dxa"/>
            <w:vAlign w:val="center"/>
          </w:tcPr>
          <w:p w14:paraId="73D67053" w14:textId="0AEA4319"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04A00CE1" w14:textId="1618773C"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545A3BE1" w14:textId="77777777" w:rsidTr="004B677E">
        <w:trPr>
          <w:trHeight w:val="432"/>
          <w:jc w:val="center"/>
        </w:trPr>
        <w:tc>
          <w:tcPr>
            <w:tcW w:w="2335" w:type="dxa"/>
            <w:vMerge/>
            <w:shd w:val="clear" w:color="auto" w:fill="DEEAF6"/>
            <w:vAlign w:val="center"/>
          </w:tcPr>
          <w:p w14:paraId="1AD577A0" w14:textId="77777777" w:rsidR="00205F94" w:rsidRPr="00F96DBC" w:rsidRDefault="00205F94" w:rsidP="00205F94">
            <w:pPr>
              <w:jc w:val="center"/>
              <w:rPr>
                <w:rFonts w:ascii="Calibri" w:eastAsia="Calibri" w:hAnsi="Calibri" w:cs="Times New Roman"/>
              </w:rPr>
            </w:pPr>
          </w:p>
        </w:tc>
        <w:tc>
          <w:tcPr>
            <w:tcW w:w="2880" w:type="dxa"/>
            <w:vAlign w:val="center"/>
          </w:tcPr>
          <w:p w14:paraId="0A5AEA8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6.7</w:t>
            </w:r>
          </w:p>
        </w:tc>
        <w:tc>
          <w:tcPr>
            <w:tcW w:w="1440" w:type="dxa"/>
            <w:vAlign w:val="center"/>
          </w:tcPr>
          <w:p w14:paraId="5CE4EA41" w14:textId="653C0FCC"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54FBA0F2" w14:textId="5C380C22"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22725406" w14:textId="77777777" w:rsidTr="004B677E">
        <w:trPr>
          <w:trHeight w:val="432"/>
          <w:jc w:val="center"/>
        </w:trPr>
        <w:tc>
          <w:tcPr>
            <w:tcW w:w="2335" w:type="dxa"/>
            <w:vMerge/>
            <w:tcBorders>
              <w:bottom w:val="single" w:sz="4" w:space="0" w:color="auto"/>
            </w:tcBorders>
            <w:shd w:val="clear" w:color="auto" w:fill="DEEAF6"/>
            <w:vAlign w:val="center"/>
          </w:tcPr>
          <w:p w14:paraId="24B80A05" w14:textId="77777777" w:rsidR="00205F94" w:rsidRPr="00F96DBC" w:rsidRDefault="00205F94" w:rsidP="00205F94">
            <w:pPr>
              <w:jc w:val="center"/>
              <w:rPr>
                <w:rFonts w:ascii="Calibri" w:eastAsia="Calibri" w:hAnsi="Calibri" w:cs="Times New Roman"/>
              </w:rPr>
            </w:pPr>
          </w:p>
        </w:tc>
        <w:tc>
          <w:tcPr>
            <w:tcW w:w="2880" w:type="dxa"/>
            <w:vAlign w:val="center"/>
          </w:tcPr>
          <w:p w14:paraId="43652F2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6.8</w:t>
            </w:r>
          </w:p>
        </w:tc>
        <w:tc>
          <w:tcPr>
            <w:tcW w:w="1440" w:type="dxa"/>
            <w:vAlign w:val="center"/>
          </w:tcPr>
          <w:p w14:paraId="1BCE634E" w14:textId="74105409" w:rsidR="00205F94" w:rsidRPr="00F96DBC" w:rsidRDefault="00335707" w:rsidP="00205F94">
            <w:pPr>
              <w:jc w:val="center"/>
              <w:rPr>
                <w:rFonts w:ascii="Calibri" w:eastAsia="Calibri" w:hAnsi="Calibri" w:cs="Times New Roman"/>
              </w:rPr>
            </w:pPr>
            <w:r>
              <w:rPr>
                <w:rFonts w:ascii="Calibri" w:eastAsia="Calibri" w:hAnsi="Calibri" w:cs="Times New Roman"/>
              </w:rPr>
              <w:t>N/A</w:t>
            </w:r>
          </w:p>
        </w:tc>
        <w:tc>
          <w:tcPr>
            <w:tcW w:w="4050" w:type="dxa"/>
            <w:vAlign w:val="center"/>
          </w:tcPr>
          <w:p w14:paraId="57C4580A" w14:textId="5C420758" w:rsidR="00205F94" w:rsidRPr="00F96DBC" w:rsidRDefault="00335707" w:rsidP="00205F94">
            <w:pPr>
              <w:rPr>
                <w:rFonts w:ascii="Calibri" w:eastAsia="Calibri" w:hAnsi="Calibri" w:cs="Times New Roman"/>
                <w:sz w:val="20"/>
                <w:szCs w:val="20"/>
              </w:rPr>
            </w:pPr>
            <w:r>
              <w:rPr>
                <w:rFonts w:ascii="Calibri" w:eastAsia="Calibri" w:hAnsi="Calibri" w:cs="Times New Roman"/>
                <w:sz w:val="20"/>
                <w:szCs w:val="20"/>
              </w:rPr>
              <w:t>Kyocera is only bidding newly manufactured equipment</w:t>
            </w:r>
          </w:p>
        </w:tc>
      </w:tr>
      <w:tr w:rsidR="00205F94" w:rsidRPr="00F96DBC" w14:paraId="03CDD251" w14:textId="77777777" w:rsidTr="004B677E">
        <w:trPr>
          <w:trHeight w:val="432"/>
          <w:jc w:val="center"/>
        </w:trPr>
        <w:tc>
          <w:tcPr>
            <w:tcW w:w="2335" w:type="dxa"/>
            <w:vMerge w:val="restart"/>
            <w:shd w:val="clear" w:color="auto" w:fill="DEEAF6"/>
            <w:vAlign w:val="center"/>
          </w:tcPr>
          <w:p w14:paraId="170E1C3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II.A.7</w:t>
            </w:r>
          </w:p>
          <w:p w14:paraId="135DEA2A"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Group G – Software</w:t>
            </w:r>
          </w:p>
        </w:tc>
        <w:tc>
          <w:tcPr>
            <w:tcW w:w="2880" w:type="dxa"/>
            <w:vAlign w:val="center"/>
          </w:tcPr>
          <w:p w14:paraId="14ED01D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7.1</w:t>
            </w:r>
          </w:p>
        </w:tc>
        <w:tc>
          <w:tcPr>
            <w:tcW w:w="1440" w:type="dxa"/>
            <w:vAlign w:val="center"/>
          </w:tcPr>
          <w:p w14:paraId="636D1C07" w14:textId="0737A71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BD920D7" w14:textId="7D113BF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9252900" w14:textId="77777777" w:rsidTr="004B677E">
        <w:trPr>
          <w:trHeight w:val="432"/>
          <w:jc w:val="center"/>
        </w:trPr>
        <w:tc>
          <w:tcPr>
            <w:tcW w:w="2335" w:type="dxa"/>
            <w:vMerge/>
            <w:shd w:val="clear" w:color="auto" w:fill="DEEAF6"/>
            <w:vAlign w:val="center"/>
          </w:tcPr>
          <w:p w14:paraId="0A0A2ACC" w14:textId="77777777" w:rsidR="00205F94" w:rsidRPr="00F96DBC" w:rsidRDefault="00205F94" w:rsidP="00205F94">
            <w:pPr>
              <w:jc w:val="center"/>
              <w:rPr>
                <w:rFonts w:ascii="Calibri" w:eastAsia="Calibri" w:hAnsi="Calibri" w:cs="Times New Roman"/>
              </w:rPr>
            </w:pPr>
          </w:p>
        </w:tc>
        <w:tc>
          <w:tcPr>
            <w:tcW w:w="2880" w:type="dxa"/>
            <w:vAlign w:val="center"/>
          </w:tcPr>
          <w:p w14:paraId="43187E8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7.2</w:t>
            </w:r>
          </w:p>
        </w:tc>
        <w:tc>
          <w:tcPr>
            <w:tcW w:w="1440" w:type="dxa"/>
            <w:vAlign w:val="center"/>
          </w:tcPr>
          <w:p w14:paraId="1DBA86D1" w14:textId="538FB74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7D2B2E1" w14:textId="4B77E18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A62661E" w14:textId="77777777" w:rsidTr="004B677E">
        <w:trPr>
          <w:trHeight w:val="432"/>
          <w:jc w:val="center"/>
        </w:trPr>
        <w:tc>
          <w:tcPr>
            <w:tcW w:w="2335" w:type="dxa"/>
            <w:vMerge/>
            <w:shd w:val="clear" w:color="auto" w:fill="DEEAF6"/>
            <w:vAlign w:val="center"/>
          </w:tcPr>
          <w:p w14:paraId="71A28E82" w14:textId="77777777" w:rsidR="00205F94" w:rsidRPr="00F96DBC" w:rsidRDefault="00205F94" w:rsidP="00205F94">
            <w:pPr>
              <w:jc w:val="center"/>
              <w:rPr>
                <w:rFonts w:ascii="Calibri" w:eastAsia="Calibri" w:hAnsi="Calibri" w:cs="Times New Roman"/>
              </w:rPr>
            </w:pPr>
          </w:p>
        </w:tc>
        <w:tc>
          <w:tcPr>
            <w:tcW w:w="2880" w:type="dxa"/>
            <w:vAlign w:val="center"/>
          </w:tcPr>
          <w:p w14:paraId="0442033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7.3</w:t>
            </w:r>
          </w:p>
        </w:tc>
        <w:tc>
          <w:tcPr>
            <w:tcW w:w="1440" w:type="dxa"/>
            <w:vAlign w:val="center"/>
          </w:tcPr>
          <w:p w14:paraId="73815347" w14:textId="32B7643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364BAE3" w14:textId="408BD01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FEE13D4" w14:textId="77777777" w:rsidTr="004B677E">
        <w:trPr>
          <w:trHeight w:val="432"/>
          <w:jc w:val="center"/>
        </w:trPr>
        <w:tc>
          <w:tcPr>
            <w:tcW w:w="2335" w:type="dxa"/>
            <w:vMerge/>
            <w:shd w:val="clear" w:color="auto" w:fill="DEEAF6"/>
            <w:vAlign w:val="center"/>
          </w:tcPr>
          <w:p w14:paraId="7BF44398" w14:textId="77777777" w:rsidR="00205F94" w:rsidRPr="00F96DBC" w:rsidRDefault="00205F94" w:rsidP="00205F94">
            <w:pPr>
              <w:jc w:val="center"/>
              <w:rPr>
                <w:rFonts w:ascii="Calibri" w:eastAsia="Calibri" w:hAnsi="Calibri" w:cs="Times New Roman"/>
              </w:rPr>
            </w:pPr>
          </w:p>
        </w:tc>
        <w:tc>
          <w:tcPr>
            <w:tcW w:w="2880" w:type="dxa"/>
            <w:vAlign w:val="center"/>
          </w:tcPr>
          <w:p w14:paraId="64D20EF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7.4</w:t>
            </w:r>
          </w:p>
        </w:tc>
        <w:tc>
          <w:tcPr>
            <w:tcW w:w="1440" w:type="dxa"/>
            <w:vAlign w:val="center"/>
          </w:tcPr>
          <w:p w14:paraId="6995C19F" w14:textId="2B32E6D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131D611" w14:textId="5ACE6EC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7B5C8EA" w14:textId="77777777" w:rsidTr="004B677E">
        <w:trPr>
          <w:trHeight w:val="432"/>
          <w:jc w:val="center"/>
        </w:trPr>
        <w:tc>
          <w:tcPr>
            <w:tcW w:w="2335" w:type="dxa"/>
            <w:vMerge/>
            <w:shd w:val="clear" w:color="auto" w:fill="DEEAF6"/>
            <w:vAlign w:val="center"/>
          </w:tcPr>
          <w:p w14:paraId="4B7B9B0F" w14:textId="77777777" w:rsidR="00205F94" w:rsidRPr="00F96DBC" w:rsidRDefault="00205F94" w:rsidP="00205F94">
            <w:pPr>
              <w:jc w:val="center"/>
              <w:rPr>
                <w:rFonts w:ascii="Calibri" w:eastAsia="Calibri" w:hAnsi="Calibri" w:cs="Times New Roman"/>
              </w:rPr>
            </w:pPr>
          </w:p>
        </w:tc>
        <w:tc>
          <w:tcPr>
            <w:tcW w:w="2880" w:type="dxa"/>
            <w:vAlign w:val="center"/>
          </w:tcPr>
          <w:p w14:paraId="5FF86FA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7.5</w:t>
            </w:r>
          </w:p>
        </w:tc>
        <w:tc>
          <w:tcPr>
            <w:tcW w:w="1440" w:type="dxa"/>
            <w:vAlign w:val="center"/>
          </w:tcPr>
          <w:p w14:paraId="58DF63E1" w14:textId="4E8C4D6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D079A44" w14:textId="7782E18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5C84EC4" w14:textId="77777777" w:rsidTr="004B677E">
        <w:trPr>
          <w:trHeight w:val="432"/>
          <w:jc w:val="center"/>
        </w:trPr>
        <w:tc>
          <w:tcPr>
            <w:tcW w:w="2335" w:type="dxa"/>
            <w:vMerge/>
            <w:shd w:val="clear" w:color="auto" w:fill="DEEAF6"/>
            <w:vAlign w:val="center"/>
          </w:tcPr>
          <w:p w14:paraId="13E9AB47" w14:textId="77777777" w:rsidR="00205F94" w:rsidRPr="00F96DBC" w:rsidRDefault="00205F94" w:rsidP="00205F94">
            <w:pPr>
              <w:jc w:val="center"/>
              <w:rPr>
                <w:rFonts w:ascii="Calibri" w:eastAsia="Calibri" w:hAnsi="Calibri" w:cs="Times New Roman"/>
              </w:rPr>
            </w:pPr>
          </w:p>
        </w:tc>
        <w:tc>
          <w:tcPr>
            <w:tcW w:w="2880" w:type="dxa"/>
            <w:vAlign w:val="center"/>
          </w:tcPr>
          <w:p w14:paraId="065C766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7.6.a through 7.6.g</w:t>
            </w:r>
          </w:p>
          <w:p w14:paraId="2437C67B"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Software Subscriptions</w:t>
            </w:r>
          </w:p>
        </w:tc>
        <w:tc>
          <w:tcPr>
            <w:tcW w:w="1440" w:type="dxa"/>
            <w:vAlign w:val="center"/>
          </w:tcPr>
          <w:p w14:paraId="0AC62DD6" w14:textId="23FDD11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FD9135A" w14:textId="5B4B394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639186C" w14:textId="77777777" w:rsidTr="004B677E">
        <w:trPr>
          <w:trHeight w:val="432"/>
          <w:jc w:val="center"/>
        </w:trPr>
        <w:tc>
          <w:tcPr>
            <w:tcW w:w="2335" w:type="dxa"/>
            <w:vMerge w:val="restart"/>
            <w:shd w:val="clear" w:color="auto" w:fill="DEEAF6"/>
            <w:vAlign w:val="center"/>
          </w:tcPr>
          <w:p w14:paraId="2082A4C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II.A.8</w:t>
            </w:r>
          </w:p>
          <w:p w14:paraId="4EF8053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Group H – Consumable Supplies</w:t>
            </w:r>
          </w:p>
        </w:tc>
        <w:tc>
          <w:tcPr>
            <w:tcW w:w="2880" w:type="dxa"/>
            <w:vAlign w:val="center"/>
          </w:tcPr>
          <w:p w14:paraId="1BEDCFA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8.1</w:t>
            </w:r>
          </w:p>
        </w:tc>
        <w:tc>
          <w:tcPr>
            <w:tcW w:w="1440" w:type="dxa"/>
            <w:vAlign w:val="center"/>
          </w:tcPr>
          <w:p w14:paraId="0D44E383" w14:textId="56EFB6F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6D8CCE4" w14:textId="454B9EB0"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78607AD" w14:textId="77777777" w:rsidTr="004B677E">
        <w:trPr>
          <w:trHeight w:val="432"/>
          <w:jc w:val="center"/>
        </w:trPr>
        <w:tc>
          <w:tcPr>
            <w:tcW w:w="2335" w:type="dxa"/>
            <w:vMerge/>
            <w:shd w:val="clear" w:color="auto" w:fill="DEEAF6"/>
            <w:vAlign w:val="center"/>
          </w:tcPr>
          <w:p w14:paraId="376AE005" w14:textId="77777777" w:rsidR="00205F94" w:rsidRPr="00F96DBC" w:rsidRDefault="00205F94" w:rsidP="00205F94">
            <w:pPr>
              <w:jc w:val="center"/>
              <w:rPr>
                <w:rFonts w:ascii="Calibri" w:eastAsia="Calibri" w:hAnsi="Calibri" w:cs="Times New Roman"/>
                <w:b/>
              </w:rPr>
            </w:pPr>
          </w:p>
        </w:tc>
        <w:tc>
          <w:tcPr>
            <w:tcW w:w="2880" w:type="dxa"/>
            <w:vAlign w:val="center"/>
          </w:tcPr>
          <w:p w14:paraId="1A20F22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8.2</w:t>
            </w:r>
          </w:p>
        </w:tc>
        <w:tc>
          <w:tcPr>
            <w:tcW w:w="1440" w:type="dxa"/>
            <w:vAlign w:val="center"/>
          </w:tcPr>
          <w:p w14:paraId="7CF700A2" w14:textId="5318D6B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AE03CB7" w14:textId="4C794505" w:rsidR="00205F94" w:rsidRPr="00F96DBC" w:rsidRDefault="00D74A30" w:rsidP="00205F94">
            <w:pPr>
              <w:rPr>
                <w:rFonts w:ascii="Calibri" w:eastAsia="Calibri" w:hAnsi="Calibri" w:cs="Times New Roman"/>
                <w:sz w:val="20"/>
                <w:szCs w:val="20"/>
              </w:rPr>
            </w:pPr>
            <w:r>
              <w:rPr>
                <w:rFonts w:ascii="Calibri" w:eastAsia="Calibri" w:hAnsi="Calibri" w:cs="Times New Roman"/>
                <w:sz w:val="20"/>
                <w:szCs w:val="20"/>
              </w:rPr>
              <w:t>Kyocera will only offer OEM Consumable Supplies</w:t>
            </w:r>
          </w:p>
        </w:tc>
      </w:tr>
      <w:tr w:rsidR="00205F94" w:rsidRPr="00F96DBC" w14:paraId="05387019" w14:textId="77777777" w:rsidTr="004B677E">
        <w:trPr>
          <w:trHeight w:val="432"/>
          <w:jc w:val="center"/>
        </w:trPr>
        <w:tc>
          <w:tcPr>
            <w:tcW w:w="2335" w:type="dxa"/>
            <w:vMerge/>
            <w:shd w:val="clear" w:color="auto" w:fill="DEEAF6"/>
            <w:vAlign w:val="center"/>
          </w:tcPr>
          <w:p w14:paraId="6BE177D3" w14:textId="77777777" w:rsidR="00205F94" w:rsidRPr="00F96DBC" w:rsidRDefault="00205F94" w:rsidP="00205F94">
            <w:pPr>
              <w:jc w:val="center"/>
              <w:rPr>
                <w:rFonts w:ascii="Calibri" w:eastAsia="Calibri" w:hAnsi="Calibri" w:cs="Times New Roman"/>
                <w:b/>
              </w:rPr>
            </w:pPr>
          </w:p>
        </w:tc>
        <w:tc>
          <w:tcPr>
            <w:tcW w:w="2880" w:type="dxa"/>
            <w:vAlign w:val="center"/>
          </w:tcPr>
          <w:p w14:paraId="43BEBCC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8.3</w:t>
            </w:r>
          </w:p>
        </w:tc>
        <w:tc>
          <w:tcPr>
            <w:tcW w:w="1440" w:type="dxa"/>
            <w:vAlign w:val="center"/>
          </w:tcPr>
          <w:p w14:paraId="075D2A7D" w14:textId="66458ED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C33AB1E" w14:textId="158671A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148F286" w14:textId="77777777" w:rsidTr="004B677E">
        <w:trPr>
          <w:trHeight w:val="432"/>
          <w:jc w:val="center"/>
        </w:trPr>
        <w:tc>
          <w:tcPr>
            <w:tcW w:w="2335" w:type="dxa"/>
            <w:vMerge/>
            <w:shd w:val="clear" w:color="auto" w:fill="DEEAF6"/>
            <w:vAlign w:val="center"/>
          </w:tcPr>
          <w:p w14:paraId="61312C86" w14:textId="77777777" w:rsidR="00205F94" w:rsidRPr="00F96DBC" w:rsidRDefault="00205F94" w:rsidP="00205F94">
            <w:pPr>
              <w:jc w:val="center"/>
              <w:rPr>
                <w:rFonts w:ascii="Calibri" w:eastAsia="Calibri" w:hAnsi="Calibri" w:cs="Times New Roman"/>
                <w:b/>
              </w:rPr>
            </w:pPr>
          </w:p>
        </w:tc>
        <w:tc>
          <w:tcPr>
            <w:tcW w:w="2880" w:type="dxa"/>
            <w:vAlign w:val="center"/>
          </w:tcPr>
          <w:p w14:paraId="3685E86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8.4</w:t>
            </w:r>
          </w:p>
        </w:tc>
        <w:tc>
          <w:tcPr>
            <w:tcW w:w="1440" w:type="dxa"/>
            <w:vAlign w:val="center"/>
          </w:tcPr>
          <w:p w14:paraId="4A32459C" w14:textId="5D41B82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5A54B5D" w14:textId="3D43AEA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2D35C0E" w14:textId="77777777" w:rsidTr="004B677E">
        <w:trPr>
          <w:jc w:val="center"/>
        </w:trPr>
        <w:tc>
          <w:tcPr>
            <w:tcW w:w="2335" w:type="dxa"/>
            <w:shd w:val="clear" w:color="auto" w:fill="DEEAF6"/>
            <w:vAlign w:val="center"/>
          </w:tcPr>
          <w:p w14:paraId="568CB9F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II.A.9</w:t>
            </w:r>
          </w:p>
          <w:p w14:paraId="6FC66CC0"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Service Offerings</w:t>
            </w:r>
          </w:p>
        </w:tc>
        <w:tc>
          <w:tcPr>
            <w:tcW w:w="2880" w:type="dxa"/>
            <w:vAlign w:val="center"/>
          </w:tcPr>
          <w:p w14:paraId="2A46FAE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9.1.a through 9.1.i</w:t>
            </w:r>
          </w:p>
          <w:p w14:paraId="00148B8C"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Group I – Managed Print Services</w:t>
            </w:r>
          </w:p>
        </w:tc>
        <w:tc>
          <w:tcPr>
            <w:tcW w:w="1440" w:type="dxa"/>
            <w:vAlign w:val="center"/>
          </w:tcPr>
          <w:p w14:paraId="2F3A379A" w14:textId="68F4096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773DC32" w14:textId="3B7A299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r w:rsidR="00D74A30">
              <w:rPr>
                <w:rFonts w:ascii="Calibri" w:eastAsia="Calibri" w:hAnsi="Calibri" w:cs="Times New Roman"/>
                <w:sz w:val="20"/>
                <w:szCs w:val="20"/>
              </w:rPr>
              <w:t>. Please see Sample MPS Statement of Work in Folder 2</w:t>
            </w:r>
          </w:p>
        </w:tc>
      </w:tr>
      <w:tr w:rsidR="00205F94" w:rsidRPr="00F96DBC" w14:paraId="72B53501" w14:textId="77777777" w:rsidTr="004B677E">
        <w:trPr>
          <w:jc w:val="center"/>
        </w:trPr>
        <w:tc>
          <w:tcPr>
            <w:tcW w:w="2335" w:type="dxa"/>
            <w:vMerge w:val="restart"/>
            <w:shd w:val="clear" w:color="auto" w:fill="FBE4D5"/>
            <w:vAlign w:val="center"/>
          </w:tcPr>
          <w:p w14:paraId="617F628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II.A.9 (9.2)</w:t>
            </w:r>
          </w:p>
          <w:p w14:paraId="6EF3758F"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Maintenance Agreements</w:t>
            </w:r>
          </w:p>
        </w:tc>
        <w:tc>
          <w:tcPr>
            <w:tcW w:w="2880" w:type="dxa"/>
            <w:vAlign w:val="center"/>
          </w:tcPr>
          <w:p w14:paraId="0CF1E8B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9.2.a</w:t>
            </w:r>
          </w:p>
          <w:p w14:paraId="3779480A"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Pricing</w:t>
            </w:r>
          </w:p>
        </w:tc>
        <w:tc>
          <w:tcPr>
            <w:tcW w:w="1440" w:type="dxa"/>
            <w:vAlign w:val="center"/>
          </w:tcPr>
          <w:p w14:paraId="42CD6AC5" w14:textId="580FE17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D85D7D0" w14:textId="74489F83"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1452426" w14:textId="77777777" w:rsidTr="004B677E">
        <w:trPr>
          <w:jc w:val="center"/>
        </w:trPr>
        <w:tc>
          <w:tcPr>
            <w:tcW w:w="2335" w:type="dxa"/>
            <w:vMerge/>
            <w:shd w:val="clear" w:color="auto" w:fill="FBE4D5"/>
            <w:vAlign w:val="center"/>
          </w:tcPr>
          <w:p w14:paraId="2CBF5D87" w14:textId="77777777" w:rsidR="00205F94" w:rsidRPr="00F96DBC" w:rsidRDefault="00205F94" w:rsidP="00205F94">
            <w:pPr>
              <w:jc w:val="center"/>
              <w:rPr>
                <w:rFonts w:ascii="Calibri" w:eastAsia="Calibri" w:hAnsi="Calibri" w:cs="Times New Roman"/>
              </w:rPr>
            </w:pPr>
          </w:p>
        </w:tc>
        <w:tc>
          <w:tcPr>
            <w:tcW w:w="2880" w:type="dxa"/>
            <w:vAlign w:val="center"/>
          </w:tcPr>
          <w:p w14:paraId="4473C8C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9.2.b</w:t>
            </w:r>
          </w:p>
          <w:p w14:paraId="28E95D3F"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Initial Term</w:t>
            </w:r>
          </w:p>
        </w:tc>
        <w:tc>
          <w:tcPr>
            <w:tcW w:w="1440" w:type="dxa"/>
            <w:vAlign w:val="center"/>
          </w:tcPr>
          <w:p w14:paraId="1BAAF828" w14:textId="6468BB1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8FEC7D6" w14:textId="20DE1056"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966C6CE" w14:textId="77777777" w:rsidTr="004B677E">
        <w:trPr>
          <w:jc w:val="center"/>
        </w:trPr>
        <w:tc>
          <w:tcPr>
            <w:tcW w:w="2335" w:type="dxa"/>
            <w:vMerge/>
            <w:shd w:val="clear" w:color="auto" w:fill="FBE4D5"/>
            <w:vAlign w:val="center"/>
          </w:tcPr>
          <w:p w14:paraId="4488A39D" w14:textId="77777777" w:rsidR="00205F94" w:rsidRPr="00F96DBC" w:rsidRDefault="00205F94" w:rsidP="00205F94">
            <w:pPr>
              <w:jc w:val="center"/>
              <w:rPr>
                <w:rFonts w:ascii="Calibri" w:eastAsia="Calibri" w:hAnsi="Calibri" w:cs="Times New Roman"/>
              </w:rPr>
            </w:pPr>
          </w:p>
        </w:tc>
        <w:tc>
          <w:tcPr>
            <w:tcW w:w="2880" w:type="dxa"/>
            <w:vAlign w:val="center"/>
          </w:tcPr>
          <w:p w14:paraId="48F9A7C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9.2.c</w:t>
            </w:r>
          </w:p>
          <w:p w14:paraId="2CA5A2A2"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Renewal Term</w:t>
            </w:r>
          </w:p>
        </w:tc>
        <w:tc>
          <w:tcPr>
            <w:tcW w:w="1440" w:type="dxa"/>
            <w:vAlign w:val="center"/>
          </w:tcPr>
          <w:p w14:paraId="695CDC91" w14:textId="2B8553F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A869DF7" w14:textId="34F37E1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9B1EB03" w14:textId="77777777" w:rsidTr="004B677E">
        <w:trPr>
          <w:jc w:val="center"/>
        </w:trPr>
        <w:tc>
          <w:tcPr>
            <w:tcW w:w="2335" w:type="dxa"/>
            <w:vMerge/>
            <w:shd w:val="clear" w:color="auto" w:fill="FBE4D5"/>
            <w:vAlign w:val="center"/>
          </w:tcPr>
          <w:p w14:paraId="46E5778C" w14:textId="77777777" w:rsidR="00205F94" w:rsidRPr="00F96DBC" w:rsidRDefault="00205F94" w:rsidP="00205F94">
            <w:pPr>
              <w:jc w:val="center"/>
              <w:rPr>
                <w:rFonts w:ascii="Calibri" w:eastAsia="Calibri" w:hAnsi="Calibri" w:cs="Times New Roman"/>
              </w:rPr>
            </w:pPr>
          </w:p>
        </w:tc>
        <w:tc>
          <w:tcPr>
            <w:tcW w:w="2880" w:type="dxa"/>
            <w:vAlign w:val="center"/>
          </w:tcPr>
          <w:p w14:paraId="6C27FDD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9.2.d</w:t>
            </w:r>
          </w:p>
          <w:p w14:paraId="5542F67A"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Blended Rates</w:t>
            </w:r>
          </w:p>
        </w:tc>
        <w:tc>
          <w:tcPr>
            <w:tcW w:w="1440" w:type="dxa"/>
            <w:vAlign w:val="center"/>
          </w:tcPr>
          <w:p w14:paraId="04F69571" w14:textId="2D20BC4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2CFD1D8" w14:textId="5BE4E53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F070272" w14:textId="77777777" w:rsidTr="004B677E">
        <w:trPr>
          <w:jc w:val="center"/>
        </w:trPr>
        <w:tc>
          <w:tcPr>
            <w:tcW w:w="2335" w:type="dxa"/>
            <w:vMerge/>
            <w:shd w:val="clear" w:color="auto" w:fill="FBE4D5"/>
            <w:vAlign w:val="center"/>
          </w:tcPr>
          <w:p w14:paraId="3991BDFD" w14:textId="77777777" w:rsidR="00205F94" w:rsidRPr="00F96DBC" w:rsidRDefault="00205F94" w:rsidP="00205F94">
            <w:pPr>
              <w:jc w:val="center"/>
              <w:rPr>
                <w:rFonts w:ascii="Calibri" w:eastAsia="Calibri" w:hAnsi="Calibri" w:cs="Times New Roman"/>
              </w:rPr>
            </w:pPr>
          </w:p>
        </w:tc>
        <w:tc>
          <w:tcPr>
            <w:tcW w:w="2880" w:type="dxa"/>
            <w:vAlign w:val="center"/>
          </w:tcPr>
          <w:p w14:paraId="2732730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9.2.e</w:t>
            </w:r>
          </w:p>
          <w:p w14:paraId="5574488F"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Manual Meter Reads</w:t>
            </w:r>
          </w:p>
        </w:tc>
        <w:tc>
          <w:tcPr>
            <w:tcW w:w="1440" w:type="dxa"/>
            <w:vAlign w:val="center"/>
          </w:tcPr>
          <w:p w14:paraId="69106E70" w14:textId="31ECA4A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669AC62" w14:textId="5E75021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C655A19" w14:textId="77777777" w:rsidTr="004B677E">
        <w:trPr>
          <w:jc w:val="center"/>
        </w:trPr>
        <w:tc>
          <w:tcPr>
            <w:tcW w:w="2335" w:type="dxa"/>
            <w:vMerge/>
            <w:shd w:val="clear" w:color="auto" w:fill="FBE4D5"/>
            <w:vAlign w:val="center"/>
          </w:tcPr>
          <w:p w14:paraId="1AF596E6" w14:textId="77777777" w:rsidR="00205F94" w:rsidRPr="00F96DBC" w:rsidRDefault="00205F94" w:rsidP="00205F94">
            <w:pPr>
              <w:jc w:val="center"/>
              <w:rPr>
                <w:rFonts w:ascii="Calibri" w:eastAsia="Calibri" w:hAnsi="Calibri" w:cs="Times New Roman"/>
              </w:rPr>
            </w:pPr>
          </w:p>
        </w:tc>
        <w:tc>
          <w:tcPr>
            <w:tcW w:w="2880" w:type="dxa"/>
            <w:vAlign w:val="center"/>
          </w:tcPr>
          <w:p w14:paraId="5AAAB3F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9.2.f</w:t>
            </w:r>
          </w:p>
          <w:p w14:paraId="61C716B2"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Customer Owned Devices</w:t>
            </w:r>
          </w:p>
        </w:tc>
        <w:tc>
          <w:tcPr>
            <w:tcW w:w="1440" w:type="dxa"/>
            <w:vAlign w:val="center"/>
          </w:tcPr>
          <w:p w14:paraId="2DBE9031" w14:textId="25227E7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2AE865D" w14:textId="375A66E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4A117AA" w14:textId="77777777" w:rsidTr="004B677E">
        <w:trPr>
          <w:jc w:val="center"/>
        </w:trPr>
        <w:tc>
          <w:tcPr>
            <w:tcW w:w="2335" w:type="dxa"/>
            <w:vMerge/>
            <w:shd w:val="clear" w:color="auto" w:fill="FBE4D5"/>
            <w:vAlign w:val="center"/>
          </w:tcPr>
          <w:p w14:paraId="573E79C1" w14:textId="77777777" w:rsidR="00205F94" w:rsidRPr="00F96DBC" w:rsidRDefault="00205F94" w:rsidP="00205F94">
            <w:pPr>
              <w:jc w:val="center"/>
              <w:rPr>
                <w:rFonts w:ascii="Calibri" w:eastAsia="Calibri" w:hAnsi="Calibri" w:cs="Times New Roman"/>
              </w:rPr>
            </w:pPr>
          </w:p>
        </w:tc>
        <w:tc>
          <w:tcPr>
            <w:tcW w:w="2880" w:type="dxa"/>
            <w:vAlign w:val="center"/>
          </w:tcPr>
          <w:p w14:paraId="12D1B7A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9.2.g</w:t>
            </w:r>
          </w:p>
          <w:p w14:paraId="127F7A02"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Lease or Rental Devices</w:t>
            </w:r>
          </w:p>
        </w:tc>
        <w:tc>
          <w:tcPr>
            <w:tcW w:w="1440" w:type="dxa"/>
            <w:vAlign w:val="center"/>
          </w:tcPr>
          <w:p w14:paraId="3F784743" w14:textId="3AD02980"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452B973" w14:textId="5ED4F98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66CF761" w14:textId="77777777" w:rsidTr="004B677E">
        <w:trPr>
          <w:jc w:val="center"/>
        </w:trPr>
        <w:tc>
          <w:tcPr>
            <w:tcW w:w="2335" w:type="dxa"/>
            <w:vMerge/>
            <w:shd w:val="clear" w:color="auto" w:fill="FBE4D5"/>
            <w:vAlign w:val="center"/>
          </w:tcPr>
          <w:p w14:paraId="6315B903" w14:textId="77777777" w:rsidR="00205F94" w:rsidRPr="00F96DBC" w:rsidRDefault="00205F94" w:rsidP="00205F94">
            <w:pPr>
              <w:jc w:val="center"/>
              <w:rPr>
                <w:rFonts w:ascii="Calibri" w:eastAsia="Calibri" w:hAnsi="Calibri" w:cs="Times New Roman"/>
              </w:rPr>
            </w:pPr>
          </w:p>
        </w:tc>
        <w:tc>
          <w:tcPr>
            <w:tcW w:w="2880" w:type="dxa"/>
            <w:vAlign w:val="center"/>
          </w:tcPr>
          <w:p w14:paraId="5367836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9.2.h</w:t>
            </w:r>
          </w:p>
          <w:p w14:paraId="4529D68C" w14:textId="77777777" w:rsidR="00205F94" w:rsidRPr="00F96DBC" w:rsidRDefault="00205F94" w:rsidP="00205F94">
            <w:pPr>
              <w:jc w:val="center"/>
              <w:rPr>
                <w:rFonts w:ascii="Calibri" w:eastAsia="Calibri" w:hAnsi="Calibri" w:cs="Times New Roman"/>
                <w:i/>
                <w:sz w:val="20"/>
                <w:szCs w:val="20"/>
              </w:rPr>
            </w:pPr>
            <w:r w:rsidRPr="00F96DBC">
              <w:rPr>
                <w:rFonts w:ascii="Calibri" w:eastAsia="Calibri" w:hAnsi="Calibri" w:cs="Times New Roman"/>
                <w:i/>
                <w:sz w:val="20"/>
                <w:szCs w:val="20"/>
              </w:rPr>
              <w:t>Legacy Devices</w:t>
            </w:r>
          </w:p>
        </w:tc>
        <w:tc>
          <w:tcPr>
            <w:tcW w:w="1440" w:type="dxa"/>
            <w:vAlign w:val="center"/>
          </w:tcPr>
          <w:p w14:paraId="71188C8D" w14:textId="08090C2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5D4F94E" w14:textId="5E24A8F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0C51B94" w14:textId="77777777" w:rsidTr="00F96DBC">
        <w:trPr>
          <w:trHeight w:val="432"/>
          <w:jc w:val="center"/>
        </w:trPr>
        <w:tc>
          <w:tcPr>
            <w:tcW w:w="10705" w:type="dxa"/>
            <w:gridSpan w:val="4"/>
            <w:shd w:val="clear" w:color="auto" w:fill="BDD6EE"/>
            <w:vAlign w:val="center"/>
          </w:tcPr>
          <w:p w14:paraId="7D5B4077" w14:textId="77777777" w:rsidR="00205F94" w:rsidRPr="00F96DBC" w:rsidRDefault="00205F94" w:rsidP="00205F94">
            <w:pPr>
              <w:rPr>
                <w:rFonts w:ascii="Bookman Old Style" w:eastAsia="Calibri" w:hAnsi="Bookman Old Style" w:cs="Times New Roman"/>
                <w:b/>
                <w:sz w:val="20"/>
                <w:szCs w:val="20"/>
              </w:rPr>
            </w:pPr>
            <w:r w:rsidRPr="00F96DBC">
              <w:rPr>
                <w:rFonts w:ascii="Bookman Old Style" w:eastAsia="Calibri" w:hAnsi="Bookman Old Style" w:cs="Times New Roman"/>
                <w:b/>
                <w:sz w:val="20"/>
                <w:szCs w:val="20"/>
              </w:rPr>
              <w:t>Ancillary Product and Service Offerings</w:t>
            </w:r>
          </w:p>
        </w:tc>
      </w:tr>
      <w:tr w:rsidR="00205F94" w:rsidRPr="00F96DBC" w14:paraId="3052545D" w14:textId="77777777" w:rsidTr="004B677E">
        <w:trPr>
          <w:trHeight w:val="720"/>
          <w:jc w:val="center"/>
        </w:trPr>
        <w:tc>
          <w:tcPr>
            <w:tcW w:w="2335" w:type="dxa"/>
            <w:vMerge w:val="restart"/>
            <w:shd w:val="clear" w:color="auto" w:fill="DEEAF6"/>
            <w:vAlign w:val="center"/>
          </w:tcPr>
          <w:p w14:paraId="14BFCA7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II.B.1</w:t>
            </w:r>
          </w:p>
          <w:p w14:paraId="1CC71EE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Sub-Group Categories</w:t>
            </w:r>
          </w:p>
        </w:tc>
        <w:tc>
          <w:tcPr>
            <w:tcW w:w="2880" w:type="dxa"/>
            <w:vAlign w:val="center"/>
          </w:tcPr>
          <w:p w14:paraId="1DFA794A" w14:textId="77777777" w:rsidR="00205F94" w:rsidRPr="00D727F9" w:rsidRDefault="00205F94" w:rsidP="00205F94">
            <w:pPr>
              <w:jc w:val="center"/>
              <w:rPr>
                <w:rFonts w:ascii="Calibri" w:eastAsia="Calibri" w:hAnsi="Calibri" w:cs="Times New Roman"/>
                <w:b/>
              </w:rPr>
            </w:pPr>
            <w:r w:rsidRPr="00D727F9">
              <w:rPr>
                <w:rFonts w:ascii="Calibri" w:eastAsia="Calibri" w:hAnsi="Calibri" w:cs="Times New Roman"/>
                <w:b/>
              </w:rPr>
              <w:t>1.1</w:t>
            </w:r>
          </w:p>
          <w:p w14:paraId="2D0BC3C8" w14:textId="77777777" w:rsidR="00205F94" w:rsidRPr="00D727F9" w:rsidRDefault="00205F94" w:rsidP="00205F94">
            <w:pPr>
              <w:jc w:val="center"/>
              <w:rPr>
                <w:rFonts w:ascii="Calibri" w:eastAsia="Calibri" w:hAnsi="Calibri" w:cs="Times New Roman"/>
                <w:i/>
                <w:sz w:val="20"/>
                <w:szCs w:val="20"/>
              </w:rPr>
            </w:pPr>
            <w:r w:rsidRPr="00D727F9">
              <w:rPr>
                <w:rFonts w:ascii="Calibri" w:eastAsia="Calibri" w:hAnsi="Calibri" w:cs="Times New Roman"/>
                <w:i/>
                <w:sz w:val="20"/>
                <w:szCs w:val="20"/>
              </w:rPr>
              <w:t>Sub-Group G1 – Software Related Services</w:t>
            </w:r>
          </w:p>
        </w:tc>
        <w:tc>
          <w:tcPr>
            <w:tcW w:w="1440" w:type="dxa"/>
            <w:vAlign w:val="center"/>
          </w:tcPr>
          <w:p w14:paraId="37629677" w14:textId="43F4D4C3" w:rsidR="00205F94" w:rsidRPr="00D727F9" w:rsidRDefault="00D727F9" w:rsidP="00205F94">
            <w:pPr>
              <w:jc w:val="center"/>
              <w:rPr>
                <w:rFonts w:ascii="Calibri" w:eastAsia="Calibri" w:hAnsi="Calibri" w:cs="Times New Roman"/>
              </w:rPr>
            </w:pPr>
            <w:r w:rsidRPr="00D727F9">
              <w:rPr>
                <w:rFonts w:ascii="Calibri" w:eastAsia="Calibri" w:hAnsi="Calibri" w:cs="Times New Roman"/>
              </w:rPr>
              <w:t>N/A</w:t>
            </w:r>
          </w:p>
        </w:tc>
        <w:tc>
          <w:tcPr>
            <w:tcW w:w="4050" w:type="dxa"/>
            <w:vAlign w:val="center"/>
          </w:tcPr>
          <w:p w14:paraId="5C331FA8" w14:textId="137F991A" w:rsidR="00205F94" w:rsidRPr="00D727F9" w:rsidRDefault="00D727F9" w:rsidP="00205F94">
            <w:pPr>
              <w:rPr>
                <w:rFonts w:ascii="Calibri" w:eastAsia="Calibri" w:hAnsi="Calibri" w:cs="Times New Roman"/>
                <w:sz w:val="20"/>
                <w:szCs w:val="20"/>
              </w:rPr>
            </w:pPr>
            <w:r w:rsidRPr="00D727F9">
              <w:rPr>
                <w:rFonts w:ascii="Calibri" w:eastAsia="Calibri" w:hAnsi="Calibri" w:cs="Times New Roman"/>
                <w:sz w:val="20"/>
                <w:szCs w:val="20"/>
              </w:rPr>
              <w:t>We will not be bidding this Sub-Group</w:t>
            </w:r>
          </w:p>
        </w:tc>
      </w:tr>
      <w:tr w:rsidR="00205F94" w:rsidRPr="00F96DBC" w14:paraId="241584A6" w14:textId="77777777" w:rsidTr="004B677E">
        <w:trPr>
          <w:trHeight w:val="720"/>
          <w:jc w:val="center"/>
        </w:trPr>
        <w:tc>
          <w:tcPr>
            <w:tcW w:w="2335" w:type="dxa"/>
            <w:vMerge/>
            <w:shd w:val="clear" w:color="auto" w:fill="DEEAF6"/>
          </w:tcPr>
          <w:p w14:paraId="617B2F94" w14:textId="77777777" w:rsidR="00205F94" w:rsidRPr="00F96DBC" w:rsidRDefault="00205F94" w:rsidP="00205F94">
            <w:pPr>
              <w:rPr>
                <w:rFonts w:ascii="Calibri" w:eastAsia="Calibri" w:hAnsi="Calibri" w:cs="Times New Roman"/>
              </w:rPr>
            </w:pPr>
          </w:p>
        </w:tc>
        <w:tc>
          <w:tcPr>
            <w:tcW w:w="2880" w:type="dxa"/>
            <w:vAlign w:val="center"/>
          </w:tcPr>
          <w:p w14:paraId="4DDD18A8" w14:textId="77777777" w:rsidR="00205F94" w:rsidRPr="00D727F9" w:rsidRDefault="00205F94" w:rsidP="00205F94">
            <w:pPr>
              <w:jc w:val="center"/>
              <w:rPr>
                <w:rFonts w:ascii="Calibri" w:eastAsia="Calibri" w:hAnsi="Calibri" w:cs="Times New Roman"/>
                <w:b/>
              </w:rPr>
            </w:pPr>
            <w:r w:rsidRPr="00D727F9">
              <w:rPr>
                <w:rFonts w:ascii="Calibri" w:eastAsia="Calibri" w:hAnsi="Calibri" w:cs="Times New Roman"/>
                <w:b/>
              </w:rPr>
              <w:t>1.2</w:t>
            </w:r>
          </w:p>
          <w:p w14:paraId="3607C158" w14:textId="77777777" w:rsidR="00205F94" w:rsidRPr="00D727F9" w:rsidRDefault="00205F94" w:rsidP="00205F94">
            <w:pPr>
              <w:jc w:val="center"/>
              <w:rPr>
                <w:rFonts w:ascii="Calibri" w:eastAsia="Calibri" w:hAnsi="Calibri" w:cs="Times New Roman"/>
                <w:i/>
                <w:sz w:val="20"/>
                <w:szCs w:val="20"/>
              </w:rPr>
            </w:pPr>
            <w:r w:rsidRPr="00D727F9">
              <w:rPr>
                <w:rFonts w:ascii="Calibri" w:eastAsia="Calibri" w:hAnsi="Calibri" w:cs="Times New Roman"/>
                <w:i/>
                <w:sz w:val="20"/>
                <w:szCs w:val="20"/>
              </w:rPr>
              <w:t>Sub-Group C1 – Standalone Production Devices</w:t>
            </w:r>
          </w:p>
        </w:tc>
        <w:tc>
          <w:tcPr>
            <w:tcW w:w="1440" w:type="dxa"/>
            <w:vAlign w:val="center"/>
          </w:tcPr>
          <w:p w14:paraId="62911E6A" w14:textId="65B26AF7" w:rsidR="00205F94" w:rsidRPr="00D727F9" w:rsidRDefault="00D727F9" w:rsidP="00205F94">
            <w:pPr>
              <w:jc w:val="center"/>
              <w:rPr>
                <w:rFonts w:ascii="Calibri" w:eastAsia="Calibri" w:hAnsi="Calibri" w:cs="Times New Roman"/>
              </w:rPr>
            </w:pPr>
            <w:r w:rsidRPr="00D727F9">
              <w:rPr>
                <w:rFonts w:ascii="Calibri" w:eastAsia="Calibri" w:hAnsi="Calibri" w:cs="Times New Roman"/>
              </w:rPr>
              <w:t>N/A</w:t>
            </w:r>
          </w:p>
        </w:tc>
        <w:tc>
          <w:tcPr>
            <w:tcW w:w="4050" w:type="dxa"/>
            <w:vAlign w:val="center"/>
          </w:tcPr>
          <w:p w14:paraId="7448B35A" w14:textId="23735679" w:rsidR="00205F94" w:rsidRPr="00D727F9" w:rsidRDefault="00D727F9" w:rsidP="00205F94">
            <w:pPr>
              <w:rPr>
                <w:rFonts w:ascii="Calibri" w:eastAsia="Calibri" w:hAnsi="Calibri" w:cs="Times New Roman"/>
                <w:sz w:val="20"/>
                <w:szCs w:val="20"/>
              </w:rPr>
            </w:pPr>
            <w:r w:rsidRPr="00D727F9">
              <w:rPr>
                <w:rFonts w:ascii="Calibri" w:eastAsia="Calibri" w:hAnsi="Calibri" w:cs="Times New Roman"/>
                <w:sz w:val="20"/>
                <w:szCs w:val="20"/>
              </w:rPr>
              <w:t>We will not be bidding this Sub-Group</w:t>
            </w:r>
          </w:p>
        </w:tc>
      </w:tr>
      <w:tr w:rsidR="00205F94" w:rsidRPr="00F96DBC" w14:paraId="12CB8E2A" w14:textId="77777777" w:rsidTr="004B677E">
        <w:trPr>
          <w:trHeight w:val="720"/>
          <w:jc w:val="center"/>
        </w:trPr>
        <w:tc>
          <w:tcPr>
            <w:tcW w:w="2335" w:type="dxa"/>
            <w:vMerge/>
            <w:shd w:val="clear" w:color="auto" w:fill="DEEAF6"/>
          </w:tcPr>
          <w:p w14:paraId="688E9F02" w14:textId="77777777" w:rsidR="00205F94" w:rsidRPr="00F96DBC" w:rsidRDefault="00205F94" w:rsidP="00205F94">
            <w:pPr>
              <w:rPr>
                <w:rFonts w:ascii="Calibri" w:eastAsia="Calibri" w:hAnsi="Calibri" w:cs="Times New Roman"/>
              </w:rPr>
            </w:pPr>
          </w:p>
        </w:tc>
        <w:tc>
          <w:tcPr>
            <w:tcW w:w="2880" w:type="dxa"/>
            <w:vAlign w:val="center"/>
          </w:tcPr>
          <w:p w14:paraId="4276ED3D" w14:textId="77777777" w:rsidR="00205F94" w:rsidRPr="00D727F9" w:rsidRDefault="00205F94" w:rsidP="00205F94">
            <w:pPr>
              <w:jc w:val="center"/>
              <w:rPr>
                <w:rFonts w:ascii="Calibri" w:eastAsia="Calibri" w:hAnsi="Calibri" w:cs="Times New Roman"/>
                <w:b/>
              </w:rPr>
            </w:pPr>
            <w:r w:rsidRPr="00D727F9">
              <w:rPr>
                <w:rFonts w:ascii="Calibri" w:eastAsia="Calibri" w:hAnsi="Calibri" w:cs="Times New Roman"/>
                <w:b/>
              </w:rPr>
              <w:t>1.3</w:t>
            </w:r>
          </w:p>
          <w:p w14:paraId="67780B02" w14:textId="77777777" w:rsidR="00205F94" w:rsidRPr="00D727F9" w:rsidRDefault="00205F94" w:rsidP="00205F94">
            <w:pPr>
              <w:jc w:val="center"/>
              <w:rPr>
                <w:rFonts w:ascii="Calibri" w:eastAsia="Calibri" w:hAnsi="Calibri" w:cs="Times New Roman"/>
                <w:i/>
                <w:sz w:val="20"/>
                <w:szCs w:val="20"/>
              </w:rPr>
            </w:pPr>
            <w:r w:rsidRPr="00D727F9">
              <w:rPr>
                <w:rFonts w:ascii="Calibri" w:eastAsia="Calibri" w:hAnsi="Calibri" w:cs="Times New Roman"/>
                <w:i/>
                <w:sz w:val="20"/>
                <w:szCs w:val="20"/>
              </w:rPr>
              <w:t>Sub-Group C2 – Industrial Print Equipment</w:t>
            </w:r>
          </w:p>
        </w:tc>
        <w:tc>
          <w:tcPr>
            <w:tcW w:w="1440" w:type="dxa"/>
            <w:vAlign w:val="center"/>
          </w:tcPr>
          <w:p w14:paraId="034B415E" w14:textId="390A15FC" w:rsidR="00205F94" w:rsidRPr="00D727F9" w:rsidRDefault="00D727F9" w:rsidP="00205F94">
            <w:pPr>
              <w:jc w:val="center"/>
              <w:rPr>
                <w:rFonts w:ascii="Calibri" w:eastAsia="Calibri" w:hAnsi="Calibri" w:cs="Times New Roman"/>
              </w:rPr>
            </w:pPr>
            <w:r w:rsidRPr="00D727F9">
              <w:rPr>
                <w:rFonts w:ascii="Calibri" w:eastAsia="Calibri" w:hAnsi="Calibri" w:cs="Times New Roman"/>
              </w:rPr>
              <w:t>N/A</w:t>
            </w:r>
          </w:p>
        </w:tc>
        <w:tc>
          <w:tcPr>
            <w:tcW w:w="4050" w:type="dxa"/>
            <w:vAlign w:val="center"/>
          </w:tcPr>
          <w:p w14:paraId="79176D5D" w14:textId="575E2CD2" w:rsidR="00205F94" w:rsidRPr="00D727F9" w:rsidRDefault="00D727F9" w:rsidP="00205F94">
            <w:pPr>
              <w:rPr>
                <w:rFonts w:ascii="Calibri" w:eastAsia="Calibri" w:hAnsi="Calibri" w:cs="Times New Roman"/>
                <w:sz w:val="20"/>
                <w:szCs w:val="20"/>
              </w:rPr>
            </w:pPr>
            <w:r w:rsidRPr="00D727F9">
              <w:rPr>
                <w:rFonts w:ascii="Calibri" w:eastAsia="Calibri" w:hAnsi="Calibri" w:cs="Times New Roman"/>
                <w:sz w:val="20"/>
                <w:szCs w:val="20"/>
              </w:rPr>
              <w:t>We will not be bidding this Sub-Group</w:t>
            </w:r>
            <w:r w:rsidR="00947E4A">
              <w:rPr>
                <w:rFonts w:ascii="Calibri" w:eastAsia="Calibri" w:hAnsi="Calibri" w:cs="Times New Roman"/>
                <w:sz w:val="20"/>
                <w:szCs w:val="20"/>
              </w:rPr>
              <w:t>.  We are bidding our high-speed inkjet in Group C.</w:t>
            </w:r>
          </w:p>
        </w:tc>
      </w:tr>
      <w:tr w:rsidR="00205F94" w:rsidRPr="00F96DBC" w14:paraId="701242DE" w14:textId="77777777" w:rsidTr="004B677E">
        <w:trPr>
          <w:jc w:val="center"/>
        </w:trPr>
        <w:tc>
          <w:tcPr>
            <w:tcW w:w="2335" w:type="dxa"/>
            <w:vMerge/>
            <w:shd w:val="clear" w:color="auto" w:fill="DEEAF6"/>
          </w:tcPr>
          <w:p w14:paraId="261991BD" w14:textId="77777777" w:rsidR="00205F94" w:rsidRPr="00F96DBC" w:rsidRDefault="00205F94" w:rsidP="00205F94">
            <w:pPr>
              <w:rPr>
                <w:rFonts w:ascii="Calibri" w:eastAsia="Calibri" w:hAnsi="Calibri" w:cs="Times New Roman"/>
              </w:rPr>
            </w:pPr>
          </w:p>
        </w:tc>
        <w:tc>
          <w:tcPr>
            <w:tcW w:w="2880" w:type="dxa"/>
            <w:vAlign w:val="center"/>
          </w:tcPr>
          <w:p w14:paraId="3DF8C724" w14:textId="513EEE26" w:rsidR="00205F94" w:rsidRPr="00D727F9" w:rsidRDefault="00205F94" w:rsidP="00205F94">
            <w:pPr>
              <w:jc w:val="center"/>
              <w:rPr>
                <w:rFonts w:ascii="Calibri" w:eastAsia="Calibri" w:hAnsi="Calibri" w:cs="Times New Roman"/>
                <w:b/>
              </w:rPr>
            </w:pPr>
            <w:r w:rsidRPr="00D727F9">
              <w:rPr>
                <w:rFonts w:ascii="Calibri" w:eastAsia="Calibri" w:hAnsi="Calibri" w:cs="Times New Roman"/>
                <w:b/>
              </w:rPr>
              <w:t>1.4</w:t>
            </w:r>
          </w:p>
          <w:p w14:paraId="0BFC94DC" w14:textId="147BAF9E" w:rsidR="00205F94" w:rsidRPr="00D727F9" w:rsidRDefault="00205F94" w:rsidP="00205F94">
            <w:pPr>
              <w:jc w:val="center"/>
              <w:rPr>
                <w:rFonts w:ascii="Calibri" w:eastAsia="Calibri" w:hAnsi="Calibri" w:cs="Times New Roman"/>
                <w:i/>
                <w:sz w:val="20"/>
                <w:szCs w:val="20"/>
              </w:rPr>
            </w:pPr>
            <w:r w:rsidRPr="00D727F9">
              <w:rPr>
                <w:rFonts w:ascii="Calibri" w:eastAsia="Calibri" w:hAnsi="Calibri" w:cs="Times New Roman"/>
                <w:i/>
                <w:sz w:val="20"/>
                <w:szCs w:val="20"/>
              </w:rPr>
              <w:t>Sub-Group D1 – Specialty Printer</w:t>
            </w:r>
          </w:p>
        </w:tc>
        <w:tc>
          <w:tcPr>
            <w:tcW w:w="1440" w:type="dxa"/>
            <w:vAlign w:val="center"/>
          </w:tcPr>
          <w:p w14:paraId="73E77B29" w14:textId="51B008C7" w:rsidR="00205F94" w:rsidRPr="00D727F9" w:rsidRDefault="00D727F9" w:rsidP="00205F94">
            <w:pPr>
              <w:jc w:val="center"/>
              <w:rPr>
                <w:rFonts w:ascii="Calibri" w:eastAsia="Calibri" w:hAnsi="Calibri" w:cs="Times New Roman"/>
              </w:rPr>
            </w:pPr>
            <w:r w:rsidRPr="00D727F9">
              <w:rPr>
                <w:rFonts w:ascii="Calibri" w:eastAsia="Calibri" w:hAnsi="Calibri" w:cs="Times New Roman"/>
              </w:rPr>
              <w:t>N/A</w:t>
            </w:r>
          </w:p>
        </w:tc>
        <w:tc>
          <w:tcPr>
            <w:tcW w:w="4050" w:type="dxa"/>
            <w:vAlign w:val="center"/>
          </w:tcPr>
          <w:p w14:paraId="126CB96D" w14:textId="2893B463" w:rsidR="00205F94" w:rsidRPr="00D727F9" w:rsidRDefault="00D727F9" w:rsidP="00205F94">
            <w:pPr>
              <w:rPr>
                <w:rFonts w:ascii="Calibri" w:eastAsia="Calibri" w:hAnsi="Calibri" w:cs="Times New Roman"/>
                <w:sz w:val="20"/>
                <w:szCs w:val="20"/>
              </w:rPr>
            </w:pPr>
            <w:r w:rsidRPr="00D727F9">
              <w:rPr>
                <w:rFonts w:ascii="Calibri" w:eastAsia="Calibri" w:hAnsi="Calibri" w:cs="Times New Roman"/>
                <w:sz w:val="20"/>
                <w:szCs w:val="20"/>
              </w:rPr>
              <w:t>We will not be bidding this Sub-Group</w:t>
            </w:r>
          </w:p>
        </w:tc>
      </w:tr>
      <w:tr w:rsidR="00205F94" w:rsidRPr="00F96DBC" w14:paraId="27E8BB04" w14:textId="77777777" w:rsidTr="004B677E">
        <w:trPr>
          <w:trHeight w:val="432"/>
          <w:jc w:val="center"/>
        </w:trPr>
        <w:tc>
          <w:tcPr>
            <w:tcW w:w="2335" w:type="dxa"/>
            <w:tcBorders>
              <w:bottom w:val="single" w:sz="4" w:space="0" w:color="auto"/>
            </w:tcBorders>
            <w:shd w:val="clear" w:color="auto" w:fill="DEEAF6"/>
            <w:vAlign w:val="center"/>
          </w:tcPr>
          <w:p w14:paraId="079C284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II.B.2</w:t>
            </w:r>
          </w:p>
        </w:tc>
        <w:tc>
          <w:tcPr>
            <w:tcW w:w="2880" w:type="dxa"/>
            <w:vAlign w:val="center"/>
          </w:tcPr>
          <w:p w14:paraId="0CC2C9F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Sub-Group Category Discounts</w:t>
            </w:r>
          </w:p>
        </w:tc>
        <w:tc>
          <w:tcPr>
            <w:tcW w:w="1440" w:type="dxa"/>
            <w:vAlign w:val="center"/>
          </w:tcPr>
          <w:p w14:paraId="27CA16B1" w14:textId="77777777" w:rsidR="00205F94" w:rsidRPr="00F96DBC" w:rsidRDefault="00205F94" w:rsidP="00205F94">
            <w:pPr>
              <w:jc w:val="center"/>
              <w:rPr>
                <w:rFonts w:ascii="Calibri" w:eastAsia="Calibri" w:hAnsi="Calibri" w:cs="Times New Roman"/>
              </w:rPr>
            </w:pPr>
          </w:p>
        </w:tc>
        <w:tc>
          <w:tcPr>
            <w:tcW w:w="4050" w:type="dxa"/>
            <w:vAlign w:val="center"/>
          </w:tcPr>
          <w:p w14:paraId="0ED54C9C" w14:textId="77777777" w:rsidR="00205F94" w:rsidRPr="00F96DBC" w:rsidRDefault="00205F94" w:rsidP="00205F94">
            <w:pPr>
              <w:rPr>
                <w:rFonts w:ascii="Calibri" w:eastAsia="Calibri" w:hAnsi="Calibri" w:cs="Times New Roman"/>
                <w:sz w:val="20"/>
                <w:szCs w:val="20"/>
              </w:rPr>
            </w:pPr>
          </w:p>
        </w:tc>
      </w:tr>
      <w:tr w:rsidR="00205F94" w:rsidRPr="00F96DBC" w14:paraId="2329F25B" w14:textId="77777777" w:rsidTr="004B677E">
        <w:trPr>
          <w:trHeight w:val="432"/>
          <w:jc w:val="center"/>
        </w:trPr>
        <w:tc>
          <w:tcPr>
            <w:tcW w:w="2335" w:type="dxa"/>
            <w:vMerge w:val="restart"/>
            <w:shd w:val="clear" w:color="auto" w:fill="DEEAF6"/>
            <w:vAlign w:val="center"/>
          </w:tcPr>
          <w:p w14:paraId="265B40B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II.B.3</w:t>
            </w:r>
          </w:p>
          <w:p w14:paraId="15CEE2DC"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Open Market Items</w:t>
            </w:r>
          </w:p>
        </w:tc>
        <w:tc>
          <w:tcPr>
            <w:tcW w:w="2880" w:type="dxa"/>
            <w:vAlign w:val="center"/>
          </w:tcPr>
          <w:p w14:paraId="3CE1C9B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3.1</w:t>
            </w:r>
          </w:p>
        </w:tc>
        <w:tc>
          <w:tcPr>
            <w:tcW w:w="1440" w:type="dxa"/>
            <w:vAlign w:val="center"/>
          </w:tcPr>
          <w:p w14:paraId="3D05643A" w14:textId="619FB8A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2E2D59F" w14:textId="477B4A96"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61AE9B8" w14:textId="77777777" w:rsidTr="004B677E">
        <w:trPr>
          <w:trHeight w:val="432"/>
          <w:jc w:val="center"/>
        </w:trPr>
        <w:tc>
          <w:tcPr>
            <w:tcW w:w="2335" w:type="dxa"/>
            <w:vMerge/>
          </w:tcPr>
          <w:p w14:paraId="1B434C60" w14:textId="77777777" w:rsidR="00205F94" w:rsidRPr="00F96DBC" w:rsidRDefault="00205F94" w:rsidP="00205F94">
            <w:pPr>
              <w:rPr>
                <w:rFonts w:ascii="Calibri" w:eastAsia="Calibri" w:hAnsi="Calibri" w:cs="Times New Roman"/>
              </w:rPr>
            </w:pPr>
          </w:p>
        </w:tc>
        <w:tc>
          <w:tcPr>
            <w:tcW w:w="2880" w:type="dxa"/>
            <w:vAlign w:val="center"/>
          </w:tcPr>
          <w:p w14:paraId="7FD5C50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3.2</w:t>
            </w:r>
          </w:p>
        </w:tc>
        <w:tc>
          <w:tcPr>
            <w:tcW w:w="1440" w:type="dxa"/>
            <w:vAlign w:val="center"/>
          </w:tcPr>
          <w:p w14:paraId="46F3B82A" w14:textId="6EBFD59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EED0664" w14:textId="50728A5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6A622D7" w14:textId="77777777" w:rsidTr="004B677E">
        <w:trPr>
          <w:trHeight w:val="432"/>
          <w:jc w:val="center"/>
        </w:trPr>
        <w:tc>
          <w:tcPr>
            <w:tcW w:w="2335" w:type="dxa"/>
            <w:vMerge/>
          </w:tcPr>
          <w:p w14:paraId="418504F2" w14:textId="77777777" w:rsidR="00205F94" w:rsidRPr="00F96DBC" w:rsidRDefault="00205F94" w:rsidP="00205F94">
            <w:pPr>
              <w:rPr>
                <w:rFonts w:ascii="Calibri" w:eastAsia="Calibri" w:hAnsi="Calibri" w:cs="Times New Roman"/>
              </w:rPr>
            </w:pPr>
          </w:p>
        </w:tc>
        <w:tc>
          <w:tcPr>
            <w:tcW w:w="2880" w:type="dxa"/>
            <w:vAlign w:val="center"/>
          </w:tcPr>
          <w:p w14:paraId="271B8E3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3.3</w:t>
            </w:r>
          </w:p>
        </w:tc>
        <w:tc>
          <w:tcPr>
            <w:tcW w:w="1440" w:type="dxa"/>
            <w:vAlign w:val="center"/>
          </w:tcPr>
          <w:p w14:paraId="672C50DD" w14:textId="417BF67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A27098D" w14:textId="4BAA4A8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B67164E" w14:textId="77777777" w:rsidTr="004B677E">
        <w:trPr>
          <w:trHeight w:val="432"/>
          <w:jc w:val="center"/>
        </w:trPr>
        <w:tc>
          <w:tcPr>
            <w:tcW w:w="2335" w:type="dxa"/>
            <w:vMerge/>
          </w:tcPr>
          <w:p w14:paraId="1E9369EC" w14:textId="77777777" w:rsidR="00205F94" w:rsidRPr="00F96DBC" w:rsidRDefault="00205F94" w:rsidP="00205F94">
            <w:pPr>
              <w:rPr>
                <w:rFonts w:ascii="Calibri" w:eastAsia="Calibri" w:hAnsi="Calibri" w:cs="Times New Roman"/>
              </w:rPr>
            </w:pPr>
          </w:p>
        </w:tc>
        <w:tc>
          <w:tcPr>
            <w:tcW w:w="2880" w:type="dxa"/>
            <w:vAlign w:val="center"/>
          </w:tcPr>
          <w:p w14:paraId="1853581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3.4</w:t>
            </w:r>
          </w:p>
        </w:tc>
        <w:tc>
          <w:tcPr>
            <w:tcW w:w="1440" w:type="dxa"/>
            <w:vAlign w:val="center"/>
          </w:tcPr>
          <w:p w14:paraId="5066CCD5" w14:textId="4F8DCD8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2CCF1DB" w14:textId="0E135E0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6E92901" w14:textId="77777777" w:rsidTr="004B677E">
        <w:trPr>
          <w:trHeight w:val="432"/>
          <w:jc w:val="center"/>
        </w:trPr>
        <w:tc>
          <w:tcPr>
            <w:tcW w:w="2335" w:type="dxa"/>
            <w:vMerge/>
            <w:tcBorders>
              <w:bottom w:val="single" w:sz="4" w:space="0" w:color="auto"/>
            </w:tcBorders>
          </w:tcPr>
          <w:p w14:paraId="1CCF8D93" w14:textId="77777777" w:rsidR="00205F94" w:rsidRPr="00F96DBC" w:rsidRDefault="00205F94" w:rsidP="00205F94">
            <w:pPr>
              <w:rPr>
                <w:rFonts w:ascii="Calibri" w:eastAsia="Calibri" w:hAnsi="Calibri" w:cs="Times New Roman"/>
              </w:rPr>
            </w:pPr>
          </w:p>
        </w:tc>
        <w:tc>
          <w:tcPr>
            <w:tcW w:w="2880" w:type="dxa"/>
            <w:vAlign w:val="center"/>
          </w:tcPr>
          <w:p w14:paraId="6176EEB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3.5</w:t>
            </w:r>
          </w:p>
        </w:tc>
        <w:tc>
          <w:tcPr>
            <w:tcW w:w="1440" w:type="dxa"/>
            <w:vAlign w:val="center"/>
          </w:tcPr>
          <w:p w14:paraId="2AB07956" w14:textId="7C09685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F2B9B14" w14:textId="0FF428B3"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82DE4BD" w14:textId="77777777" w:rsidTr="004B677E">
        <w:trPr>
          <w:trHeight w:val="432"/>
          <w:jc w:val="center"/>
        </w:trPr>
        <w:tc>
          <w:tcPr>
            <w:tcW w:w="2335" w:type="dxa"/>
            <w:vMerge w:val="restart"/>
            <w:shd w:val="clear" w:color="auto" w:fill="DEEAF6"/>
            <w:vAlign w:val="center"/>
          </w:tcPr>
          <w:p w14:paraId="49D6E3E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II.B.4</w:t>
            </w:r>
          </w:p>
          <w:p w14:paraId="53F2EFC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Emerging Technologies</w:t>
            </w:r>
          </w:p>
        </w:tc>
        <w:tc>
          <w:tcPr>
            <w:tcW w:w="2880" w:type="dxa"/>
            <w:vAlign w:val="center"/>
          </w:tcPr>
          <w:p w14:paraId="29E4DE9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4.1</w:t>
            </w:r>
          </w:p>
        </w:tc>
        <w:tc>
          <w:tcPr>
            <w:tcW w:w="1440" w:type="dxa"/>
            <w:vAlign w:val="center"/>
          </w:tcPr>
          <w:p w14:paraId="4C3B022B" w14:textId="5678E46A"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ECF0CE2" w14:textId="76DF888D" w:rsidR="00205F94" w:rsidRPr="00F96DBC" w:rsidRDefault="00205F94" w:rsidP="00205F94">
            <w:pPr>
              <w:jc w:val="both"/>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9CEC00F" w14:textId="77777777" w:rsidTr="004B677E">
        <w:trPr>
          <w:trHeight w:val="432"/>
          <w:jc w:val="center"/>
        </w:trPr>
        <w:tc>
          <w:tcPr>
            <w:tcW w:w="2335" w:type="dxa"/>
            <w:vMerge/>
            <w:shd w:val="clear" w:color="auto" w:fill="DEEAF6"/>
            <w:vAlign w:val="center"/>
          </w:tcPr>
          <w:p w14:paraId="53ACE7B2" w14:textId="77777777" w:rsidR="00205F94" w:rsidRPr="00F96DBC" w:rsidRDefault="00205F94" w:rsidP="00205F94">
            <w:pPr>
              <w:jc w:val="center"/>
              <w:rPr>
                <w:rFonts w:ascii="Calibri" w:eastAsia="Calibri" w:hAnsi="Calibri" w:cs="Times New Roman"/>
              </w:rPr>
            </w:pPr>
          </w:p>
        </w:tc>
        <w:tc>
          <w:tcPr>
            <w:tcW w:w="2880" w:type="dxa"/>
            <w:vAlign w:val="center"/>
          </w:tcPr>
          <w:p w14:paraId="2B418AF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4.2</w:t>
            </w:r>
          </w:p>
        </w:tc>
        <w:tc>
          <w:tcPr>
            <w:tcW w:w="1440" w:type="dxa"/>
            <w:vAlign w:val="center"/>
          </w:tcPr>
          <w:p w14:paraId="0C7D8791" w14:textId="5927CF6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6C68AFC" w14:textId="674D5FD0"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A3231D1" w14:textId="77777777" w:rsidTr="004B677E">
        <w:trPr>
          <w:trHeight w:val="432"/>
          <w:jc w:val="center"/>
        </w:trPr>
        <w:tc>
          <w:tcPr>
            <w:tcW w:w="2335" w:type="dxa"/>
            <w:vMerge/>
            <w:shd w:val="clear" w:color="auto" w:fill="DEEAF6"/>
            <w:vAlign w:val="center"/>
          </w:tcPr>
          <w:p w14:paraId="1BAAE97A" w14:textId="77777777" w:rsidR="00205F94" w:rsidRPr="00F96DBC" w:rsidRDefault="00205F94" w:rsidP="00205F94">
            <w:pPr>
              <w:jc w:val="center"/>
              <w:rPr>
                <w:rFonts w:ascii="Calibri" w:eastAsia="Calibri" w:hAnsi="Calibri" w:cs="Times New Roman"/>
              </w:rPr>
            </w:pPr>
          </w:p>
        </w:tc>
        <w:tc>
          <w:tcPr>
            <w:tcW w:w="2880" w:type="dxa"/>
            <w:vAlign w:val="center"/>
          </w:tcPr>
          <w:p w14:paraId="06CBA1A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4.3</w:t>
            </w:r>
          </w:p>
        </w:tc>
        <w:tc>
          <w:tcPr>
            <w:tcW w:w="1440" w:type="dxa"/>
            <w:vAlign w:val="center"/>
          </w:tcPr>
          <w:p w14:paraId="4D04225C" w14:textId="466F30F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2A6F5D8" w14:textId="32B65FC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E235CCC" w14:textId="77777777" w:rsidTr="004B677E">
        <w:trPr>
          <w:trHeight w:val="432"/>
          <w:jc w:val="center"/>
        </w:trPr>
        <w:tc>
          <w:tcPr>
            <w:tcW w:w="2335" w:type="dxa"/>
            <w:vMerge/>
            <w:shd w:val="clear" w:color="auto" w:fill="DEEAF6"/>
            <w:vAlign w:val="center"/>
          </w:tcPr>
          <w:p w14:paraId="02ADEA4F" w14:textId="77777777" w:rsidR="00205F94" w:rsidRPr="00F96DBC" w:rsidRDefault="00205F94" w:rsidP="00205F94">
            <w:pPr>
              <w:jc w:val="center"/>
              <w:rPr>
                <w:rFonts w:ascii="Calibri" w:eastAsia="Calibri" w:hAnsi="Calibri" w:cs="Times New Roman"/>
              </w:rPr>
            </w:pPr>
          </w:p>
        </w:tc>
        <w:tc>
          <w:tcPr>
            <w:tcW w:w="2880" w:type="dxa"/>
            <w:vAlign w:val="center"/>
          </w:tcPr>
          <w:p w14:paraId="650281D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4.4</w:t>
            </w:r>
          </w:p>
        </w:tc>
        <w:tc>
          <w:tcPr>
            <w:tcW w:w="1440" w:type="dxa"/>
            <w:vAlign w:val="center"/>
          </w:tcPr>
          <w:p w14:paraId="2C3BBDDF" w14:textId="35667F6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AEFD74D" w14:textId="3833A10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0A2E3D3" w14:textId="77777777" w:rsidTr="00F96DBC">
        <w:trPr>
          <w:trHeight w:val="432"/>
          <w:jc w:val="center"/>
        </w:trPr>
        <w:tc>
          <w:tcPr>
            <w:tcW w:w="10705" w:type="dxa"/>
            <w:gridSpan w:val="4"/>
            <w:shd w:val="clear" w:color="auto" w:fill="D9D9D9"/>
            <w:vAlign w:val="center"/>
          </w:tcPr>
          <w:p w14:paraId="1DABBDF3" w14:textId="77777777" w:rsidR="00205F94" w:rsidRPr="00F96DBC" w:rsidRDefault="00205F94" w:rsidP="00205F94">
            <w:pPr>
              <w:jc w:val="center"/>
              <w:rPr>
                <w:rFonts w:ascii="Calibri" w:eastAsia="Calibri" w:hAnsi="Calibri" w:cs="Times New Roman"/>
              </w:rPr>
            </w:pPr>
            <w:r w:rsidRPr="00F96DBC">
              <w:rPr>
                <w:rFonts w:ascii="Bookman Old Style" w:eastAsia="Calibri" w:hAnsi="Bookman Old Style" w:cs="Times New Roman"/>
                <w:b/>
              </w:rPr>
              <w:t>Purchase, Lease and Rental Programs</w:t>
            </w:r>
          </w:p>
        </w:tc>
      </w:tr>
      <w:tr w:rsidR="00205F94" w:rsidRPr="00F96DBC" w14:paraId="312F1961" w14:textId="77777777" w:rsidTr="004B677E">
        <w:trPr>
          <w:trHeight w:val="432"/>
          <w:jc w:val="center"/>
        </w:trPr>
        <w:tc>
          <w:tcPr>
            <w:tcW w:w="2335" w:type="dxa"/>
            <w:shd w:val="clear" w:color="auto" w:fill="DEEAF6"/>
            <w:vAlign w:val="center"/>
          </w:tcPr>
          <w:p w14:paraId="640AF99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III.A</w:t>
            </w:r>
          </w:p>
        </w:tc>
        <w:tc>
          <w:tcPr>
            <w:tcW w:w="2880" w:type="dxa"/>
            <w:vAlign w:val="center"/>
          </w:tcPr>
          <w:p w14:paraId="141694F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Acquisition Methods</w:t>
            </w:r>
          </w:p>
        </w:tc>
        <w:tc>
          <w:tcPr>
            <w:tcW w:w="1440" w:type="dxa"/>
            <w:vAlign w:val="center"/>
          </w:tcPr>
          <w:p w14:paraId="415E740B" w14:textId="3891AF8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F96A46F" w14:textId="4808773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57AE987" w14:textId="77777777" w:rsidTr="004B677E">
        <w:trPr>
          <w:trHeight w:val="432"/>
          <w:jc w:val="center"/>
        </w:trPr>
        <w:tc>
          <w:tcPr>
            <w:tcW w:w="2335" w:type="dxa"/>
            <w:shd w:val="clear" w:color="auto" w:fill="DEEAF6"/>
            <w:vAlign w:val="center"/>
          </w:tcPr>
          <w:p w14:paraId="76ED7D0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III.B</w:t>
            </w:r>
          </w:p>
        </w:tc>
        <w:tc>
          <w:tcPr>
            <w:tcW w:w="2880" w:type="dxa"/>
            <w:vAlign w:val="center"/>
          </w:tcPr>
          <w:p w14:paraId="0FE2206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Device Trade-In</w:t>
            </w:r>
          </w:p>
        </w:tc>
        <w:tc>
          <w:tcPr>
            <w:tcW w:w="1440" w:type="dxa"/>
            <w:vAlign w:val="center"/>
          </w:tcPr>
          <w:p w14:paraId="7101E55C" w14:textId="32A5835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0C8E15F" w14:textId="12ACF8B4"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151EB00" w14:textId="77777777" w:rsidTr="004B677E">
        <w:trPr>
          <w:trHeight w:val="432"/>
          <w:jc w:val="center"/>
        </w:trPr>
        <w:tc>
          <w:tcPr>
            <w:tcW w:w="2335" w:type="dxa"/>
            <w:shd w:val="clear" w:color="auto" w:fill="DEEAF6"/>
            <w:vAlign w:val="center"/>
          </w:tcPr>
          <w:p w14:paraId="375DCF2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III.C</w:t>
            </w:r>
          </w:p>
        </w:tc>
        <w:tc>
          <w:tcPr>
            <w:tcW w:w="2880" w:type="dxa"/>
            <w:vAlign w:val="center"/>
          </w:tcPr>
          <w:p w14:paraId="24E1400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Lease and Rental Rates</w:t>
            </w:r>
          </w:p>
        </w:tc>
        <w:tc>
          <w:tcPr>
            <w:tcW w:w="1440" w:type="dxa"/>
            <w:vAlign w:val="center"/>
          </w:tcPr>
          <w:p w14:paraId="7062D244" w14:textId="058769E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A29669A" w14:textId="36F661A4"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43F865E" w14:textId="77777777" w:rsidTr="004B677E">
        <w:trPr>
          <w:trHeight w:val="432"/>
          <w:jc w:val="center"/>
        </w:trPr>
        <w:tc>
          <w:tcPr>
            <w:tcW w:w="2335" w:type="dxa"/>
            <w:vMerge w:val="restart"/>
            <w:shd w:val="clear" w:color="auto" w:fill="DEEAF6"/>
            <w:vAlign w:val="center"/>
          </w:tcPr>
          <w:p w14:paraId="7EB13CA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III.D</w:t>
            </w:r>
          </w:p>
          <w:p w14:paraId="7070FB2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Leasing and Rental Overview</w:t>
            </w:r>
          </w:p>
        </w:tc>
        <w:tc>
          <w:tcPr>
            <w:tcW w:w="2880" w:type="dxa"/>
            <w:vAlign w:val="center"/>
          </w:tcPr>
          <w:p w14:paraId="3961012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w:t>
            </w:r>
          </w:p>
        </w:tc>
        <w:tc>
          <w:tcPr>
            <w:tcW w:w="1440" w:type="dxa"/>
            <w:vAlign w:val="center"/>
          </w:tcPr>
          <w:p w14:paraId="59772A16" w14:textId="057C374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B9668CE" w14:textId="0962275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DDD67F3" w14:textId="77777777" w:rsidTr="004B677E">
        <w:trPr>
          <w:trHeight w:val="432"/>
          <w:jc w:val="center"/>
        </w:trPr>
        <w:tc>
          <w:tcPr>
            <w:tcW w:w="2335" w:type="dxa"/>
            <w:vMerge/>
            <w:shd w:val="clear" w:color="auto" w:fill="DEEAF6"/>
          </w:tcPr>
          <w:p w14:paraId="7412B4B0" w14:textId="77777777" w:rsidR="00205F94" w:rsidRPr="00F96DBC" w:rsidRDefault="00205F94" w:rsidP="00205F94">
            <w:pPr>
              <w:rPr>
                <w:rFonts w:ascii="Calibri" w:eastAsia="Calibri" w:hAnsi="Calibri" w:cs="Times New Roman"/>
                <w:b/>
              </w:rPr>
            </w:pPr>
          </w:p>
        </w:tc>
        <w:tc>
          <w:tcPr>
            <w:tcW w:w="2880" w:type="dxa"/>
            <w:vAlign w:val="center"/>
          </w:tcPr>
          <w:p w14:paraId="0CAABD6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0D30B678" w14:textId="44D514C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0D4C6DA" w14:textId="3D8BD86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1D9622F" w14:textId="77777777" w:rsidTr="004B677E">
        <w:trPr>
          <w:trHeight w:val="432"/>
          <w:jc w:val="center"/>
        </w:trPr>
        <w:tc>
          <w:tcPr>
            <w:tcW w:w="2335" w:type="dxa"/>
            <w:vMerge/>
            <w:shd w:val="clear" w:color="auto" w:fill="DEEAF6"/>
          </w:tcPr>
          <w:p w14:paraId="51E98515" w14:textId="77777777" w:rsidR="00205F94" w:rsidRPr="00F96DBC" w:rsidRDefault="00205F94" w:rsidP="00205F94">
            <w:pPr>
              <w:rPr>
                <w:rFonts w:ascii="Calibri" w:eastAsia="Calibri" w:hAnsi="Calibri" w:cs="Times New Roman"/>
                <w:b/>
              </w:rPr>
            </w:pPr>
          </w:p>
        </w:tc>
        <w:tc>
          <w:tcPr>
            <w:tcW w:w="2880" w:type="dxa"/>
            <w:vAlign w:val="center"/>
          </w:tcPr>
          <w:p w14:paraId="06A34C2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41AC24C4" w14:textId="6EC36E7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40B5570" w14:textId="5A70FA6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3518F9E" w14:textId="77777777" w:rsidTr="004B677E">
        <w:trPr>
          <w:trHeight w:val="432"/>
          <w:jc w:val="center"/>
        </w:trPr>
        <w:tc>
          <w:tcPr>
            <w:tcW w:w="2335" w:type="dxa"/>
            <w:vMerge/>
            <w:shd w:val="clear" w:color="auto" w:fill="DEEAF6"/>
          </w:tcPr>
          <w:p w14:paraId="4B987D44" w14:textId="77777777" w:rsidR="00205F94" w:rsidRPr="00F96DBC" w:rsidRDefault="00205F94" w:rsidP="00205F94">
            <w:pPr>
              <w:rPr>
                <w:rFonts w:ascii="Calibri" w:eastAsia="Calibri" w:hAnsi="Calibri" w:cs="Times New Roman"/>
                <w:b/>
              </w:rPr>
            </w:pPr>
          </w:p>
        </w:tc>
        <w:tc>
          <w:tcPr>
            <w:tcW w:w="2880" w:type="dxa"/>
            <w:vAlign w:val="center"/>
          </w:tcPr>
          <w:p w14:paraId="340A6B8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0ECBDB02" w14:textId="1AB3590A"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D9DA1B6" w14:textId="6D6B93F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B99AA79" w14:textId="77777777" w:rsidTr="004B677E">
        <w:trPr>
          <w:trHeight w:val="432"/>
          <w:jc w:val="center"/>
        </w:trPr>
        <w:tc>
          <w:tcPr>
            <w:tcW w:w="2335" w:type="dxa"/>
            <w:vMerge/>
            <w:shd w:val="clear" w:color="auto" w:fill="DEEAF6"/>
          </w:tcPr>
          <w:p w14:paraId="4AFF8BB2" w14:textId="77777777" w:rsidR="00205F94" w:rsidRPr="00F96DBC" w:rsidRDefault="00205F94" w:rsidP="00205F94">
            <w:pPr>
              <w:rPr>
                <w:rFonts w:ascii="Calibri" w:eastAsia="Calibri" w:hAnsi="Calibri" w:cs="Times New Roman"/>
                <w:b/>
              </w:rPr>
            </w:pPr>
          </w:p>
        </w:tc>
        <w:tc>
          <w:tcPr>
            <w:tcW w:w="2880" w:type="dxa"/>
            <w:vAlign w:val="center"/>
          </w:tcPr>
          <w:p w14:paraId="489F09B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tc>
        <w:tc>
          <w:tcPr>
            <w:tcW w:w="1440" w:type="dxa"/>
            <w:vAlign w:val="center"/>
          </w:tcPr>
          <w:p w14:paraId="1843F04C" w14:textId="7002D22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166460A" w14:textId="52FF944C" w:rsidR="00205F94" w:rsidRPr="00F96DBC" w:rsidRDefault="000D0D24" w:rsidP="00205F94">
            <w:pPr>
              <w:rPr>
                <w:rFonts w:ascii="Calibri" w:eastAsia="Calibri" w:hAnsi="Calibri" w:cs="Times New Roman"/>
                <w:sz w:val="20"/>
                <w:szCs w:val="20"/>
              </w:rPr>
            </w:pPr>
            <w:r w:rsidRPr="002E4E2C">
              <w:rPr>
                <w:rFonts w:ascii="Calibri" w:eastAsia="Calibri" w:hAnsi="Calibri" w:cs="Times New Roman"/>
                <w:sz w:val="20"/>
                <w:szCs w:val="20"/>
              </w:rPr>
              <w:t>Rates will be updated on a quarterly basis to allow for changes in the financial market. The rates will be indexed against the US Daily Treasury Yield Curve Rates and will be the rate in effect at the end of each calendar quarter.</w:t>
            </w:r>
          </w:p>
        </w:tc>
      </w:tr>
      <w:tr w:rsidR="00205F94" w:rsidRPr="00F96DBC" w14:paraId="1C794642" w14:textId="77777777" w:rsidTr="004B677E">
        <w:trPr>
          <w:trHeight w:val="432"/>
          <w:jc w:val="center"/>
        </w:trPr>
        <w:tc>
          <w:tcPr>
            <w:tcW w:w="2335" w:type="dxa"/>
            <w:vMerge/>
            <w:shd w:val="clear" w:color="auto" w:fill="DEEAF6"/>
          </w:tcPr>
          <w:p w14:paraId="612DD0AD" w14:textId="77777777" w:rsidR="00205F94" w:rsidRPr="00F96DBC" w:rsidRDefault="00205F94" w:rsidP="00205F94">
            <w:pPr>
              <w:rPr>
                <w:rFonts w:ascii="Calibri" w:eastAsia="Calibri" w:hAnsi="Calibri" w:cs="Times New Roman"/>
                <w:b/>
              </w:rPr>
            </w:pPr>
          </w:p>
        </w:tc>
        <w:tc>
          <w:tcPr>
            <w:tcW w:w="2880" w:type="dxa"/>
            <w:vAlign w:val="center"/>
          </w:tcPr>
          <w:p w14:paraId="35AB77A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tc>
        <w:tc>
          <w:tcPr>
            <w:tcW w:w="1440" w:type="dxa"/>
            <w:vAlign w:val="center"/>
          </w:tcPr>
          <w:p w14:paraId="0E1A36B6" w14:textId="3237E9B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EB18CF5" w14:textId="260E20BF"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F5B73E1" w14:textId="77777777" w:rsidTr="004B677E">
        <w:trPr>
          <w:trHeight w:val="432"/>
          <w:jc w:val="center"/>
        </w:trPr>
        <w:tc>
          <w:tcPr>
            <w:tcW w:w="2335" w:type="dxa"/>
            <w:vMerge/>
            <w:shd w:val="clear" w:color="auto" w:fill="DEEAF6"/>
          </w:tcPr>
          <w:p w14:paraId="73890EBE" w14:textId="77777777" w:rsidR="00205F94" w:rsidRPr="00F96DBC" w:rsidRDefault="00205F94" w:rsidP="00205F94">
            <w:pPr>
              <w:rPr>
                <w:rFonts w:ascii="Calibri" w:eastAsia="Calibri" w:hAnsi="Calibri" w:cs="Times New Roman"/>
                <w:b/>
              </w:rPr>
            </w:pPr>
          </w:p>
        </w:tc>
        <w:tc>
          <w:tcPr>
            <w:tcW w:w="2880" w:type="dxa"/>
            <w:vAlign w:val="center"/>
          </w:tcPr>
          <w:p w14:paraId="6C0774C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w:t>
            </w:r>
          </w:p>
        </w:tc>
        <w:tc>
          <w:tcPr>
            <w:tcW w:w="1440" w:type="dxa"/>
            <w:vAlign w:val="center"/>
          </w:tcPr>
          <w:p w14:paraId="7517C38B" w14:textId="399B603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BB58FD4" w14:textId="18C6D16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8E8E694" w14:textId="77777777" w:rsidTr="004B677E">
        <w:trPr>
          <w:trHeight w:val="432"/>
          <w:jc w:val="center"/>
        </w:trPr>
        <w:tc>
          <w:tcPr>
            <w:tcW w:w="2335" w:type="dxa"/>
            <w:vMerge/>
            <w:shd w:val="clear" w:color="auto" w:fill="DEEAF6"/>
          </w:tcPr>
          <w:p w14:paraId="227983F7" w14:textId="77777777" w:rsidR="00205F94" w:rsidRPr="00F96DBC" w:rsidRDefault="00205F94" w:rsidP="00205F94">
            <w:pPr>
              <w:rPr>
                <w:rFonts w:ascii="Calibri" w:eastAsia="Calibri" w:hAnsi="Calibri" w:cs="Times New Roman"/>
                <w:b/>
              </w:rPr>
            </w:pPr>
          </w:p>
        </w:tc>
        <w:tc>
          <w:tcPr>
            <w:tcW w:w="2880" w:type="dxa"/>
            <w:vAlign w:val="center"/>
          </w:tcPr>
          <w:p w14:paraId="2AC84CB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w:t>
            </w:r>
          </w:p>
        </w:tc>
        <w:tc>
          <w:tcPr>
            <w:tcW w:w="1440" w:type="dxa"/>
            <w:vAlign w:val="center"/>
          </w:tcPr>
          <w:p w14:paraId="61339B83" w14:textId="195D876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3E1CFAD" w14:textId="3420CC8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8B88B94" w14:textId="77777777" w:rsidTr="004B677E">
        <w:trPr>
          <w:trHeight w:val="432"/>
          <w:jc w:val="center"/>
        </w:trPr>
        <w:tc>
          <w:tcPr>
            <w:tcW w:w="2335" w:type="dxa"/>
            <w:vMerge/>
            <w:shd w:val="clear" w:color="auto" w:fill="DEEAF6"/>
          </w:tcPr>
          <w:p w14:paraId="79E2A796" w14:textId="77777777" w:rsidR="00205F94" w:rsidRPr="00F96DBC" w:rsidRDefault="00205F94" w:rsidP="00205F94">
            <w:pPr>
              <w:rPr>
                <w:rFonts w:ascii="Calibri" w:eastAsia="Calibri" w:hAnsi="Calibri" w:cs="Times New Roman"/>
                <w:b/>
              </w:rPr>
            </w:pPr>
          </w:p>
        </w:tc>
        <w:tc>
          <w:tcPr>
            <w:tcW w:w="2880" w:type="dxa"/>
            <w:vAlign w:val="center"/>
          </w:tcPr>
          <w:p w14:paraId="07440DF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w:t>
            </w:r>
          </w:p>
        </w:tc>
        <w:tc>
          <w:tcPr>
            <w:tcW w:w="1440" w:type="dxa"/>
            <w:vAlign w:val="center"/>
          </w:tcPr>
          <w:p w14:paraId="58D7B87B" w14:textId="4D27E6F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6CD3008" w14:textId="0ED39A9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3AD754F" w14:textId="77777777" w:rsidTr="004B677E">
        <w:trPr>
          <w:trHeight w:val="432"/>
          <w:jc w:val="center"/>
        </w:trPr>
        <w:tc>
          <w:tcPr>
            <w:tcW w:w="2335" w:type="dxa"/>
            <w:vMerge/>
            <w:shd w:val="clear" w:color="auto" w:fill="DEEAF6"/>
          </w:tcPr>
          <w:p w14:paraId="0ACFA375" w14:textId="77777777" w:rsidR="00205F94" w:rsidRPr="00F96DBC" w:rsidRDefault="00205F94" w:rsidP="00205F94">
            <w:pPr>
              <w:rPr>
                <w:rFonts w:ascii="Calibri" w:eastAsia="Calibri" w:hAnsi="Calibri" w:cs="Times New Roman"/>
                <w:b/>
              </w:rPr>
            </w:pPr>
          </w:p>
        </w:tc>
        <w:tc>
          <w:tcPr>
            <w:tcW w:w="2880" w:type="dxa"/>
            <w:vAlign w:val="center"/>
          </w:tcPr>
          <w:p w14:paraId="5ABE683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10.</w:t>
            </w:r>
          </w:p>
        </w:tc>
        <w:tc>
          <w:tcPr>
            <w:tcW w:w="1440" w:type="dxa"/>
            <w:vAlign w:val="center"/>
          </w:tcPr>
          <w:p w14:paraId="55AFEB7A" w14:textId="0427D91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8E992B1" w14:textId="07C0BAB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C8E659B" w14:textId="77777777" w:rsidTr="004B677E">
        <w:trPr>
          <w:trHeight w:val="432"/>
          <w:jc w:val="center"/>
        </w:trPr>
        <w:tc>
          <w:tcPr>
            <w:tcW w:w="2335" w:type="dxa"/>
            <w:vMerge/>
            <w:shd w:val="clear" w:color="auto" w:fill="DEEAF6"/>
          </w:tcPr>
          <w:p w14:paraId="007A057C" w14:textId="77777777" w:rsidR="00205F94" w:rsidRPr="00F96DBC" w:rsidRDefault="00205F94" w:rsidP="00205F94">
            <w:pPr>
              <w:rPr>
                <w:rFonts w:ascii="Calibri" w:eastAsia="Calibri" w:hAnsi="Calibri" w:cs="Times New Roman"/>
                <w:b/>
              </w:rPr>
            </w:pPr>
          </w:p>
        </w:tc>
        <w:tc>
          <w:tcPr>
            <w:tcW w:w="2880" w:type="dxa"/>
            <w:vAlign w:val="center"/>
          </w:tcPr>
          <w:p w14:paraId="643118D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w:t>
            </w:r>
          </w:p>
        </w:tc>
        <w:tc>
          <w:tcPr>
            <w:tcW w:w="1440" w:type="dxa"/>
            <w:vAlign w:val="center"/>
          </w:tcPr>
          <w:p w14:paraId="4A931C84" w14:textId="5F14EB9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8B9D789" w14:textId="409EE29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C308505" w14:textId="77777777" w:rsidTr="004B677E">
        <w:trPr>
          <w:trHeight w:val="432"/>
          <w:jc w:val="center"/>
        </w:trPr>
        <w:tc>
          <w:tcPr>
            <w:tcW w:w="2335" w:type="dxa"/>
            <w:vMerge/>
            <w:shd w:val="clear" w:color="auto" w:fill="DEEAF6"/>
          </w:tcPr>
          <w:p w14:paraId="5DDCC60C" w14:textId="77777777" w:rsidR="00205F94" w:rsidRPr="00F96DBC" w:rsidRDefault="00205F94" w:rsidP="00205F94">
            <w:pPr>
              <w:rPr>
                <w:rFonts w:ascii="Calibri" w:eastAsia="Calibri" w:hAnsi="Calibri" w:cs="Times New Roman"/>
                <w:b/>
              </w:rPr>
            </w:pPr>
          </w:p>
        </w:tc>
        <w:tc>
          <w:tcPr>
            <w:tcW w:w="2880" w:type="dxa"/>
            <w:vAlign w:val="center"/>
          </w:tcPr>
          <w:p w14:paraId="79A692E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12.</w:t>
            </w:r>
          </w:p>
        </w:tc>
        <w:tc>
          <w:tcPr>
            <w:tcW w:w="1440" w:type="dxa"/>
            <w:vAlign w:val="center"/>
          </w:tcPr>
          <w:p w14:paraId="065F5C67" w14:textId="28CF67A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36887DA" w14:textId="37C87BC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1DE7972" w14:textId="77777777" w:rsidTr="004B677E">
        <w:trPr>
          <w:jc w:val="center"/>
        </w:trPr>
        <w:tc>
          <w:tcPr>
            <w:tcW w:w="2335" w:type="dxa"/>
            <w:vMerge w:val="restart"/>
            <w:shd w:val="clear" w:color="auto" w:fill="DEEAF6"/>
            <w:vAlign w:val="center"/>
          </w:tcPr>
          <w:p w14:paraId="5C6BEDF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III.E</w:t>
            </w:r>
          </w:p>
          <w:p w14:paraId="33947B04"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Leasing and Rental Options</w:t>
            </w:r>
          </w:p>
        </w:tc>
        <w:tc>
          <w:tcPr>
            <w:tcW w:w="2880" w:type="dxa"/>
            <w:vAlign w:val="center"/>
          </w:tcPr>
          <w:p w14:paraId="624005F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 and 1.2</w:t>
            </w:r>
          </w:p>
          <w:p w14:paraId="4D31D9CD" w14:textId="77777777" w:rsidR="00205F94" w:rsidRPr="00F96DBC" w:rsidRDefault="00205F94" w:rsidP="00205F94">
            <w:pPr>
              <w:contextualSpacing/>
              <w:jc w:val="center"/>
              <w:rPr>
                <w:rFonts w:ascii="Calibri" w:eastAsia="Calibri" w:hAnsi="Calibri" w:cs="Times New Roman"/>
                <w:i/>
              </w:rPr>
            </w:pPr>
            <w:r w:rsidRPr="00F96DBC">
              <w:rPr>
                <w:rFonts w:ascii="Calibri" w:eastAsia="Calibri" w:hAnsi="Calibri" w:cs="Times New Roman"/>
                <w:i/>
              </w:rPr>
              <w:t>FMV Lease</w:t>
            </w:r>
          </w:p>
        </w:tc>
        <w:tc>
          <w:tcPr>
            <w:tcW w:w="1440" w:type="dxa"/>
            <w:vAlign w:val="center"/>
          </w:tcPr>
          <w:p w14:paraId="0C7D7E18" w14:textId="74B304A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55B126B" w14:textId="12C6AF7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1352047" w14:textId="77777777" w:rsidTr="004B677E">
        <w:trPr>
          <w:jc w:val="center"/>
        </w:trPr>
        <w:tc>
          <w:tcPr>
            <w:tcW w:w="2335" w:type="dxa"/>
            <w:vMerge/>
            <w:shd w:val="clear" w:color="auto" w:fill="DEEAF6"/>
            <w:vAlign w:val="center"/>
          </w:tcPr>
          <w:p w14:paraId="5EE5FDCD" w14:textId="77777777" w:rsidR="00205F94" w:rsidRPr="00F96DBC" w:rsidRDefault="00205F94" w:rsidP="00205F94">
            <w:pPr>
              <w:jc w:val="center"/>
              <w:rPr>
                <w:rFonts w:ascii="Calibri" w:eastAsia="Calibri" w:hAnsi="Calibri" w:cs="Times New Roman"/>
              </w:rPr>
            </w:pPr>
          </w:p>
        </w:tc>
        <w:tc>
          <w:tcPr>
            <w:tcW w:w="2880" w:type="dxa"/>
            <w:vAlign w:val="center"/>
          </w:tcPr>
          <w:p w14:paraId="3846973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2.1 and 2.2</w:t>
            </w:r>
          </w:p>
          <w:p w14:paraId="0722CDA1"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Capital Lease</w:t>
            </w:r>
          </w:p>
        </w:tc>
        <w:tc>
          <w:tcPr>
            <w:tcW w:w="1440" w:type="dxa"/>
            <w:vAlign w:val="center"/>
          </w:tcPr>
          <w:p w14:paraId="5D374E03" w14:textId="32F5C94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DB8AF98" w14:textId="1A38271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6B624EF" w14:textId="77777777" w:rsidTr="004B677E">
        <w:trPr>
          <w:jc w:val="center"/>
        </w:trPr>
        <w:tc>
          <w:tcPr>
            <w:tcW w:w="2335" w:type="dxa"/>
            <w:vMerge/>
            <w:shd w:val="clear" w:color="auto" w:fill="DEEAF6"/>
          </w:tcPr>
          <w:p w14:paraId="0E241744" w14:textId="77777777" w:rsidR="00205F94" w:rsidRPr="00F96DBC" w:rsidRDefault="00205F94" w:rsidP="00205F94">
            <w:pPr>
              <w:rPr>
                <w:rFonts w:ascii="Calibri" w:eastAsia="Calibri" w:hAnsi="Calibri" w:cs="Times New Roman"/>
              </w:rPr>
            </w:pPr>
          </w:p>
        </w:tc>
        <w:tc>
          <w:tcPr>
            <w:tcW w:w="2880" w:type="dxa"/>
          </w:tcPr>
          <w:p w14:paraId="199D4C8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3.1 and 3.2</w:t>
            </w:r>
          </w:p>
          <w:p w14:paraId="428D425D"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Straight Lease</w:t>
            </w:r>
          </w:p>
        </w:tc>
        <w:tc>
          <w:tcPr>
            <w:tcW w:w="1440" w:type="dxa"/>
            <w:vAlign w:val="center"/>
          </w:tcPr>
          <w:p w14:paraId="4037BE88" w14:textId="179A889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5952B98" w14:textId="1E77FD1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4AB9595" w14:textId="77777777" w:rsidTr="004B677E">
        <w:trPr>
          <w:jc w:val="center"/>
        </w:trPr>
        <w:tc>
          <w:tcPr>
            <w:tcW w:w="2335" w:type="dxa"/>
            <w:vMerge/>
            <w:shd w:val="clear" w:color="auto" w:fill="DEEAF6"/>
          </w:tcPr>
          <w:p w14:paraId="04B3BFF1" w14:textId="77777777" w:rsidR="00205F94" w:rsidRPr="00F96DBC" w:rsidRDefault="00205F94" w:rsidP="00205F94">
            <w:pPr>
              <w:rPr>
                <w:rFonts w:ascii="Calibri" w:eastAsia="Calibri" w:hAnsi="Calibri" w:cs="Times New Roman"/>
              </w:rPr>
            </w:pPr>
          </w:p>
        </w:tc>
        <w:tc>
          <w:tcPr>
            <w:tcW w:w="2880" w:type="dxa"/>
          </w:tcPr>
          <w:p w14:paraId="7ED72F3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4.1 through 4.3</w:t>
            </w:r>
          </w:p>
          <w:p w14:paraId="203BCA7E"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Cancellable Rental</w:t>
            </w:r>
          </w:p>
        </w:tc>
        <w:tc>
          <w:tcPr>
            <w:tcW w:w="1440" w:type="dxa"/>
            <w:vAlign w:val="center"/>
          </w:tcPr>
          <w:p w14:paraId="30D41885" w14:textId="6CFE69F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3BD6A80" w14:textId="7733722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255D1E8" w14:textId="77777777" w:rsidTr="004B677E">
        <w:trPr>
          <w:jc w:val="center"/>
        </w:trPr>
        <w:tc>
          <w:tcPr>
            <w:tcW w:w="2335" w:type="dxa"/>
            <w:vMerge/>
            <w:tcBorders>
              <w:bottom w:val="single" w:sz="4" w:space="0" w:color="auto"/>
            </w:tcBorders>
            <w:shd w:val="clear" w:color="auto" w:fill="DEEAF6"/>
          </w:tcPr>
          <w:p w14:paraId="659629E0" w14:textId="77777777" w:rsidR="00205F94" w:rsidRPr="00F96DBC" w:rsidRDefault="00205F94" w:rsidP="00205F94">
            <w:pPr>
              <w:rPr>
                <w:rFonts w:ascii="Calibri" w:eastAsia="Calibri" w:hAnsi="Calibri" w:cs="Times New Roman"/>
              </w:rPr>
            </w:pPr>
          </w:p>
        </w:tc>
        <w:tc>
          <w:tcPr>
            <w:tcW w:w="2880" w:type="dxa"/>
            <w:vAlign w:val="center"/>
          </w:tcPr>
          <w:p w14:paraId="4CD171C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5.1 through 5.3</w:t>
            </w:r>
          </w:p>
          <w:p w14:paraId="1A06E5B8"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Short-Term Rental</w:t>
            </w:r>
          </w:p>
        </w:tc>
        <w:tc>
          <w:tcPr>
            <w:tcW w:w="1440" w:type="dxa"/>
            <w:vAlign w:val="center"/>
          </w:tcPr>
          <w:p w14:paraId="15A77214" w14:textId="452C3DB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3D01F83" w14:textId="4D49361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274E440" w14:textId="77777777" w:rsidTr="004B677E">
        <w:trPr>
          <w:jc w:val="center"/>
        </w:trPr>
        <w:tc>
          <w:tcPr>
            <w:tcW w:w="2335" w:type="dxa"/>
            <w:vMerge w:val="restart"/>
            <w:shd w:val="clear" w:color="auto" w:fill="DEEAF6"/>
            <w:vAlign w:val="center"/>
          </w:tcPr>
          <w:p w14:paraId="6162B20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III.F</w:t>
            </w:r>
          </w:p>
          <w:p w14:paraId="2253D2F7"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Leasing and Rental Terms and Conditions</w:t>
            </w:r>
          </w:p>
        </w:tc>
        <w:tc>
          <w:tcPr>
            <w:tcW w:w="2880" w:type="dxa"/>
            <w:vAlign w:val="center"/>
          </w:tcPr>
          <w:p w14:paraId="04D1183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 through 1.4</w:t>
            </w:r>
          </w:p>
          <w:p w14:paraId="649A9839"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Possession and Return of Lease and Rental Devices</w:t>
            </w:r>
          </w:p>
        </w:tc>
        <w:tc>
          <w:tcPr>
            <w:tcW w:w="1440" w:type="dxa"/>
            <w:vAlign w:val="center"/>
          </w:tcPr>
          <w:p w14:paraId="19CE9CEC" w14:textId="62AD7A9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666D7E3" w14:textId="34444AE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5D43F5A" w14:textId="77777777" w:rsidTr="004B677E">
        <w:trPr>
          <w:jc w:val="center"/>
        </w:trPr>
        <w:tc>
          <w:tcPr>
            <w:tcW w:w="2335" w:type="dxa"/>
            <w:vMerge/>
            <w:vAlign w:val="center"/>
          </w:tcPr>
          <w:p w14:paraId="69653B59" w14:textId="77777777" w:rsidR="00205F94" w:rsidRPr="00F96DBC" w:rsidRDefault="00205F94" w:rsidP="00205F94">
            <w:pPr>
              <w:jc w:val="center"/>
              <w:rPr>
                <w:rFonts w:ascii="Calibri" w:eastAsia="Calibri" w:hAnsi="Calibri" w:cs="Times New Roman"/>
              </w:rPr>
            </w:pPr>
          </w:p>
        </w:tc>
        <w:tc>
          <w:tcPr>
            <w:tcW w:w="2880" w:type="dxa"/>
            <w:vAlign w:val="center"/>
          </w:tcPr>
          <w:p w14:paraId="6BA2A5D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p w14:paraId="59C10125"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Payment</w:t>
            </w:r>
          </w:p>
        </w:tc>
        <w:tc>
          <w:tcPr>
            <w:tcW w:w="1440" w:type="dxa"/>
            <w:vAlign w:val="center"/>
          </w:tcPr>
          <w:p w14:paraId="5C55D2C3" w14:textId="467F83D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3837960" w14:textId="24F19A1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2107F82" w14:textId="77777777" w:rsidTr="004B677E">
        <w:trPr>
          <w:jc w:val="center"/>
        </w:trPr>
        <w:tc>
          <w:tcPr>
            <w:tcW w:w="2335" w:type="dxa"/>
            <w:vMerge/>
            <w:vAlign w:val="center"/>
          </w:tcPr>
          <w:p w14:paraId="7A8F339D" w14:textId="77777777" w:rsidR="00205F94" w:rsidRPr="00F96DBC" w:rsidRDefault="00205F94" w:rsidP="00205F94">
            <w:pPr>
              <w:jc w:val="center"/>
              <w:rPr>
                <w:rFonts w:ascii="Calibri" w:eastAsia="Calibri" w:hAnsi="Calibri" w:cs="Times New Roman"/>
              </w:rPr>
            </w:pPr>
          </w:p>
        </w:tc>
        <w:tc>
          <w:tcPr>
            <w:tcW w:w="2880" w:type="dxa"/>
            <w:vAlign w:val="center"/>
          </w:tcPr>
          <w:p w14:paraId="62BBF8A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p w14:paraId="603F3127"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Buyout to Keep Option</w:t>
            </w:r>
          </w:p>
        </w:tc>
        <w:tc>
          <w:tcPr>
            <w:tcW w:w="1440" w:type="dxa"/>
            <w:vAlign w:val="center"/>
          </w:tcPr>
          <w:p w14:paraId="734D8320" w14:textId="508B559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FAC5A48" w14:textId="0C5E894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A13B6B3" w14:textId="77777777" w:rsidTr="004B677E">
        <w:trPr>
          <w:jc w:val="center"/>
        </w:trPr>
        <w:tc>
          <w:tcPr>
            <w:tcW w:w="2335" w:type="dxa"/>
            <w:vMerge/>
            <w:vAlign w:val="center"/>
          </w:tcPr>
          <w:p w14:paraId="1DF861BD" w14:textId="77777777" w:rsidR="00205F94" w:rsidRPr="00F96DBC" w:rsidRDefault="00205F94" w:rsidP="00205F94">
            <w:pPr>
              <w:jc w:val="center"/>
              <w:rPr>
                <w:rFonts w:ascii="Calibri" w:eastAsia="Calibri" w:hAnsi="Calibri" w:cs="Times New Roman"/>
              </w:rPr>
            </w:pPr>
          </w:p>
        </w:tc>
        <w:tc>
          <w:tcPr>
            <w:tcW w:w="2880" w:type="dxa"/>
            <w:vAlign w:val="center"/>
          </w:tcPr>
          <w:p w14:paraId="5CCA5C6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p w14:paraId="5A471BCD"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Buyout to Return Option</w:t>
            </w:r>
          </w:p>
        </w:tc>
        <w:tc>
          <w:tcPr>
            <w:tcW w:w="1440" w:type="dxa"/>
            <w:vAlign w:val="center"/>
          </w:tcPr>
          <w:p w14:paraId="75027F81" w14:textId="3C48AF8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BE2779D" w14:textId="4B81EAE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92E3B53" w14:textId="77777777" w:rsidTr="004B677E">
        <w:trPr>
          <w:jc w:val="center"/>
        </w:trPr>
        <w:tc>
          <w:tcPr>
            <w:tcW w:w="2335" w:type="dxa"/>
            <w:vMerge/>
            <w:vAlign w:val="center"/>
          </w:tcPr>
          <w:p w14:paraId="2154C3D3" w14:textId="77777777" w:rsidR="00205F94" w:rsidRPr="00F96DBC" w:rsidRDefault="00205F94" w:rsidP="00205F94">
            <w:pPr>
              <w:jc w:val="center"/>
              <w:rPr>
                <w:rFonts w:ascii="Calibri" w:eastAsia="Calibri" w:hAnsi="Calibri" w:cs="Times New Roman"/>
              </w:rPr>
            </w:pPr>
          </w:p>
        </w:tc>
        <w:tc>
          <w:tcPr>
            <w:tcW w:w="2880" w:type="dxa"/>
            <w:vAlign w:val="center"/>
          </w:tcPr>
          <w:p w14:paraId="4BE9447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p w14:paraId="4EF4D975"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Device Upgrade or Downgrade</w:t>
            </w:r>
          </w:p>
        </w:tc>
        <w:tc>
          <w:tcPr>
            <w:tcW w:w="1440" w:type="dxa"/>
            <w:vAlign w:val="center"/>
          </w:tcPr>
          <w:p w14:paraId="22472EE1" w14:textId="76C8372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FDE2B42" w14:textId="79FA07C6"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EB60418" w14:textId="77777777" w:rsidTr="004B677E">
        <w:trPr>
          <w:jc w:val="center"/>
        </w:trPr>
        <w:tc>
          <w:tcPr>
            <w:tcW w:w="2335" w:type="dxa"/>
            <w:vMerge/>
            <w:vAlign w:val="center"/>
          </w:tcPr>
          <w:p w14:paraId="6DA6A967" w14:textId="77777777" w:rsidR="00205F94" w:rsidRPr="00F96DBC" w:rsidRDefault="00205F94" w:rsidP="00205F94">
            <w:pPr>
              <w:jc w:val="center"/>
              <w:rPr>
                <w:rFonts w:ascii="Calibri" w:eastAsia="Calibri" w:hAnsi="Calibri" w:cs="Times New Roman"/>
              </w:rPr>
            </w:pPr>
          </w:p>
        </w:tc>
        <w:tc>
          <w:tcPr>
            <w:tcW w:w="2880" w:type="dxa"/>
            <w:vAlign w:val="center"/>
          </w:tcPr>
          <w:p w14:paraId="2DBDD4D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p w14:paraId="669B4932"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Non-appropriation of Funds</w:t>
            </w:r>
          </w:p>
        </w:tc>
        <w:tc>
          <w:tcPr>
            <w:tcW w:w="1440" w:type="dxa"/>
            <w:vAlign w:val="center"/>
          </w:tcPr>
          <w:p w14:paraId="6E53DE20" w14:textId="639C4A6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27D5F19" w14:textId="7DE0728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CADA51B" w14:textId="77777777" w:rsidTr="004B677E">
        <w:trPr>
          <w:jc w:val="center"/>
        </w:trPr>
        <w:tc>
          <w:tcPr>
            <w:tcW w:w="2335" w:type="dxa"/>
            <w:vMerge/>
            <w:vAlign w:val="center"/>
          </w:tcPr>
          <w:p w14:paraId="67C7E788" w14:textId="77777777" w:rsidR="00205F94" w:rsidRPr="00F96DBC" w:rsidRDefault="00205F94" w:rsidP="00205F94">
            <w:pPr>
              <w:jc w:val="center"/>
              <w:rPr>
                <w:rFonts w:ascii="Calibri" w:eastAsia="Calibri" w:hAnsi="Calibri" w:cs="Times New Roman"/>
              </w:rPr>
            </w:pPr>
          </w:p>
        </w:tc>
        <w:tc>
          <w:tcPr>
            <w:tcW w:w="2880" w:type="dxa"/>
            <w:vAlign w:val="center"/>
          </w:tcPr>
          <w:p w14:paraId="7B0A2BF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 (including 7.1 and 7.2)</w:t>
            </w:r>
          </w:p>
          <w:p w14:paraId="504486BB"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Assignment</w:t>
            </w:r>
          </w:p>
        </w:tc>
        <w:tc>
          <w:tcPr>
            <w:tcW w:w="1440" w:type="dxa"/>
            <w:vAlign w:val="center"/>
          </w:tcPr>
          <w:p w14:paraId="6FF1872D" w14:textId="4905B0D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FDBC1FC" w14:textId="7A5E331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EA4800B" w14:textId="77777777" w:rsidTr="004B677E">
        <w:trPr>
          <w:jc w:val="center"/>
        </w:trPr>
        <w:tc>
          <w:tcPr>
            <w:tcW w:w="2335" w:type="dxa"/>
            <w:vMerge/>
            <w:vAlign w:val="center"/>
          </w:tcPr>
          <w:p w14:paraId="3CA3DE5E" w14:textId="77777777" w:rsidR="00205F94" w:rsidRPr="00F96DBC" w:rsidRDefault="00205F94" w:rsidP="00205F94">
            <w:pPr>
              <w:jc w:val="center"/>
              <w:rPr>
                <w:rFonts w:ascii="Calibri" w:eastAsia="Calibri" w:hAnsi="Calibri" w:cs="Times New Roman"/>
              </w:rPr>
            </w:pPr>
          </w:p>
        </w:tc>
        <w:tc>
          <w:tcPr>
            <w:tcW w:w="2880" w:type="dxa"/>
            <w:vAlign w:val="center"/>
          </w:tcPr>
          <w:p w14:paraId="759682A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8.1 and 8.2</w:t>
            </w:r>
          </w:p>
          <w:p w14:paraId="2A1F3DF3"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Early Termination Charges</w:t>
            </w:r>
          </w:p>
        </w:tc>
        <w:tc>
          <w:tcPr>
            <w:tcW w:w="1440" w:type="dxa"/>
            <w:vAlign w:val="center"/>
          </w:tcPr>
          <w:p w14:paraId="0B9861BB" w14:textId="00F18D1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FE9FD3A" w14:textId="4DBDECF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E455D4C" w14:textId="77777777" w:rsidTr="004B677E">
        <w:trPr>
          <w:jc w:val="center"/>
        </w:trPr>
        <w:tc>
          <w:tcPr>
            <w:tcW w:w="2335" w:type="dxa"/>
            <w:vMerge/>
            <w:vAlign w:val="center"/>
          </w:tcPr>
          <w:p w14:paraId="07D12E72" w14:textId="77777777" w:rsidR="00205F94" w:rsidRPr="00F96DBC" w:rsidRDefault="00205F94" w:rsidP="00205F94">
            <w:pPr>
              <w:jc w:val="center"/>
              <w:rPr>
                <w:rFonts w:ascii="Calibri" w:eastAsia="Calibri" w:hAnsi="Calibri" w:cs="Times New Roman"/>
              </w:rPr>
            </w:pPr>
          </w:p>
        </w:tc>
        <w:tc>
          <w:tcPr>
            <w:tcW w:w="2880" w:type="dxa"/>
            <w:vAlign w:val="center"/>
          </w:tcPr>
          <w:p w14:paraId="7EEF760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9.1 through 9.5</w:t>
            </w:r>
          </w:p>
          <w:p w14:paraId="439091C3"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Default</w:t>
            </w:r>
          </w:p>
        </w:tc>
        <w:tc>
          <w:tcPr>
            <w:tcW w:w="1440" w:type="dxa"/>
            <w:vAlign w:val="center"/>
          </w:tcPr>
          <w:p w14:paraId="1C34B2CB" w14:textId="4772D96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CBBDE21" w14:textId="1C0C27C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405BBA2" w14:textId="77777777" w:rsidTr="004B677E">
        <w:trPr>
          <w:jc w:val="center"/>
        </w:trPr>
        <w:tc>
          <w:tcPr>
            <w:tcW w:w="2335" w:type="dxa"/>
            <w:vMerge/>
            <w:vAlign w:val="center"/>
          </w:tcPr>
          <w:p w14:paraId="06190720" w14:textId="77777777" w:rsidR="00205F94" w:rsidRPr="00F96DBC" w:rsidRDefault="00205F94" w:rsidP="00205F94">
            <w:pPr>
              <w:jc w:val="center"/>
              <w:rPr>
                <w:rFonts w:ascii="Calibri" w:eastAsia="Calibri" w:hAnsi="Calibri" w:cs="Times New Roman"/>
              </w:rPr>
            </w:pPr>
          </w:p>
        </w:tc>
        <w:tc>
          <w:tcPr>
            <w:tcW w:w="2880" w:type="dxa"/>
            <w:vAlign w:val="center"/>
          </w:tcPr>
          <w:p w14:paraId="09331A4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10. (including 10.1 and 10.2)</w:t>
            </w:r>
          </w:p>
          <w:p w14:paraId="08843D30"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Remedies</w:t>
            </w:r>
          </w:p>
        </w:tc>
        <w:tc>
          <w:tcPr>
            <w:tcW w:w="1440" w:type="dxa"/>
            <w:vAlign w:val="center"/>
          </w:tcPr>
          <w:p w14:paraId="542C05AC" w14:textId="1869AC8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7E269E8" w14:textId="290CC01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B084625" w14:textId="77777777" w:rsidTr="00F96DBC">
        <w:trPr>
          <w:trHeight w:val="432"/>
          <w:jc w:val="center"/>
        </w:trPr>
        <w:tc>
          <w:tcPr>
            <w:tcW w:w="10705" w:type="dxa"/>
            <w:gridSpan w:val="4"/>
            <w:shd w:val="clear" w:color="auto" w:fill="D9D9D9"/>
            <w:vAlign w:val="center"/>
          </w:tcPr>
          <w:p w14:paraId="6AFBDADD" w14:textId="77777777" w:rsidR="00205F94" w:rsidRPr="00F96DBC" w:rsidRDefault="00205F94" w:rsidP="00205F94">
            <w:pPr>
              <w:jc w:val="center"/>
              <w:rPr>
                <w:rFonts w:ascii="Calibri" w:eastAsia="Calibri" w:hAnsi="Calibri" w:cs="Times New Roman"/>
              </w:rPr>
            </w:pPr>
            <w:r w:rsidRPr="00F96DBC">
              <w:rPr>
                <w:rFonts w:ascii="Bookman Old Style" w:eastAsia="Calibri" w:hAnsi="Bookman Old Style" w:cs="Times New Roman"/>
                <w:b/>
              </w:rPr>
              <w:t>Contractor Responsibilities and Tasks</w:t>
            </w:r>
          </w:p>
        </w:tc>
      </w:tr>
      <w:tr w:rsidR="00205F94" w:rsidRPr="00F96DBC" w14:paraId="7F18D2F9" w14:textId="77777777" w:rsidTr="00F96DBC">
        <w:trPr>
          <w:trHeight w:val="432"/>
          <w:jc w:val="center"/>
        </w:trPr>
        <w:tc>
          <w:tcPr>
            <w:tcW w:w="10705" w:type="dxa"/>
            <w:gridSpan w:val="4"/>
            <w:shd w:val="clear" w:color="auto" w:fill="BDD6EE"/>
            <w:vAlign w:val="center"/>
          </w:tcPr>
          <w:p w14:paraId="6777EF00" w14:textId="77777777" w:rsidR="00205F94" w:rsidRPr="00F96DBC" w:rsidRDefault="00205F94" w:rsidP="00205F94">
            <w:pPr>
              <w:rPr>
                <w:rFonts w:ascii="Calibri" w:eastAsia="Calibri" w:hAnsi="Calibri" w:cs="Times New Roman"/>
              </w:rPr>
            </w:pPr>
            <w:r w:rsidRPr="00F96DBC">
              <w:rPr>
                <w:rFonts w:ascii="Bookman Old Style" w:eastAsia="Calibri" w:hAnsi="Bookman Old Style" w:cs="Times New Roman"/>
                <w:b/>
                <w:sz w:val="20"/>
                <w:szCs w:val="20"/>
              </w:rPr>
              <w:t>Service Requirements</w:t>
            </w:r>
          </w:p>
        </w:tc>
      </w:tr>
      <w:tr w:rsidR="00205F94" w:rsidRPr="00F96DBC" w14:paraId="1C299D86" w14:textId="77777777" w:rsidTr="004B677E">
        <w:trPr>
          <w:trHeight w:val="432"/>
          <w:jc w:val="center"/>
        </w:trPr>
        <w:tc>
          <w:tcPr>
            <w:tcW w:w="2335" w:type="dxa"/>
            <w:shd w:val="clear" w:color="auto" w:fill="DEEAF6"/>
            <w:vAlign w:val="center"/>
          </w:tcPr>
          <w:p w14:paraId="7662A3F3"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IV.A.1.</w:t>
            </w:r>
          </w:p>
        </w:tc>
        <w:tc>
          <w:tcPr>
            <w:tcW w:w="2880" w:type="dxa"/>
            <w:vAlign w:val="center"/>
          </w:tcPr>
          <w:p w14:paraId="4138871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Technicians</w:t>
            </w:r>
          </w:p>
        </w:tc>
        <w:tc>
          <w:tcPr>
            <w:tcW w:w="1440" w:type="dxa"/>
            <w:vAlign w:val="center"/>
          </w:tcPr>
          <w:p w14:paraId="30A3EAF4" w14:textId="3709053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B796BCF" w14:textId="701A691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CE129E5" w14:textId="77777777" w:rsidTr="004B677E">
        <w:trPr>
          <w:jc w:val="center"/>
        </w:trPr>
        <w:tc>
          <w:tcPr>
            <w:tcW w:w="2335" w:type="dxa"/>
            <w:vMerge w:val="restart"/>
            <w:shd w:val="clear" w:color="auto" w:fill="DEEAF6"/>
            <w:vAlign w:val="center"/>
          </w:tcPr>
          <w:p w14:paraId="038CCF7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IV.A.2</w:t>
            </w:r>
          </w:p>
          <w:p w14:paraId="4BFEA02D"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Standard Service Levels</w:t>
            </w:r>
          </w:p>
        </w:tc>
        <w:tc>
          <w:tcPr>
            <w:tcW w:w="2880" w:type="dxa"/>
            <w:vAlign w:val="center"/>
          </w:tcPr>
          <w:p w14:paraId="0253C9C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2.1.a. through 2.1.h</w:t>
            </w:r>
          </w:p>
          <w:p w14:paraId="63715CB7"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End-User Training</w:t>
            </w:r>
          </w:p>
        </w:tc>
        <w:tc>
          <w:tcPr>
            <w:tcW w:w="1440" w:type="dxa"/>
            <w:vAlign w:val="center"/>
          </w:tcPr>
          <w:p w14:paraId="0EFECEDF" w14:textId="6F86C7A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0530B30" w14:textId="20A61BE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53E915C" w14:textId="77777777" w:rsidTr="004B677E">
        <w:trPr>
          <w:jc w:val="center"/>
        </w:trPr>
        <w:tc>
          <w:tcPr>
            <w:tcW w:w="2335" w:type="dxa"/>
            <w:vMerge/>
            <w:shd w:val="clear" w:color="auto" w:fill="DEEAF6"/>
            <w:vAlign w:val="center"/>
          </w:tcPr>
          <w:p w14:paraId="151120E4" w14:textId="77777777" w:rsidR="00205F94" w:rsidRPr="00F96DBC" w:rsidRDefault="00205F94" w:rsidP="00205F94">
            <w:pPr>
              <w:jc w:val="center"/>
              <w:rPr>
                <w:rFonts w:ascii="Calibri" w:eastAsia="Calibri" w:hAnsi="Calibri" w:cs="Times New Roman"/>
              </w:rPr>
            </w:pPr>
          </w:p>
        </w:tc>
        <w:tc>
          <w:tcPr>
            <w:tcW w:w="2880" w:type="dxa"/>
            <w:vAlign w:val="center"/>
          </w:tcPr>
          <w:p w14:paraId="4D27977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2.2</w:t>
            </w:r>
          </w:p>
          <w:p w14:paraId="02EB1C8F"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Preventative Maintenance</w:t>
            </w:r>
          </w:p>
        </w:tc>
        <w:tc>
          <w:tcPr>
            <w:tcW w:w="1440" w:type="dxa"/>
            <w:vAlign w:val="center"/>
          </w:tcPr>
          <w:p w14:paraId="10B34962" w14:textId="670C2F2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912E741" w14:textId="597B0AB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63E8BF5" w14:textId="77777777" w:rsidTr="004B677E">
        <w:trPr>
          <w:jc w:val="center"/>
        </w:trPr>
        <w:tc>
          <w:tcPr>
            <w:tcW w:w="2335" w:type="dxa"/>
            <w:vMerge/>
            <w:shd w:val="clear" w:color="auto" w:fill="DEEAF6"/>
            <w:vAlign w:val="center"/>
          </w:tcPr>
          <w:p w14:paraId="7C5B7413" w14:textId="77777777" w:rsidR="00205F94" w:rsidRPr="00F96DBC" w:rsidRDefault="00205F94" w:rsidP="00205F94">
            <w:pPr>
              <w:jc w:val="center"/>
              <w:rPr>
                <w:rFonts w:ascii="Calibri" w:eastAsia="Calibri" w:hAnsi="Calibri" w:cs="Times New Roman"/>
              </w:rPr>
            </w:pPr>
          </w:p>
        </w:tc>
        <w:tc>
          <w:tcPr>
            <w:tcW w:w="2880" w:type="dxa"/>
            <w:vAlign w:val="center"/>
          </w:tcPr>
          <w:p w14:paraId="5B80EE4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2.3.a through 2.3.c</w:t>
            </w:r>
          </w:p>
          <w:p w14:paraId="7C41A029"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Device Performance</w:t>
            </w:r>
          </w:p>
        </w:tc>
        <w:tc>
          <w:tcPr>
            <w:tcW w:w="1440" w:type="dxa"/>
            <w:vAlign w:val="center"/>
          </w:tcPr>
          <w:p w14:paraId="7CAA2F97" w14:textId="6992EA2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7F0A6DF" w14:textId="442DC4D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7105132" w14:textId="77777777" w:rsidTr="004B677E">
        <w:trPr>
          <w:jc w:val="center"/>
        </w:trPr>
        <w:tc>
          <w:tcPr>
            <w:tcW w:w="2335" w:type="dxa"/>
            <w:vMerge/>
            <w:shd w:val="clear" w:color="auto" w:fill="DEEAF6"/>
            <w:vAlign w:val="center"/>
          </w:tcPr>
          <w:p w14:paraId="388C12C4" w14:textId="77777777" w:rsidR="00205F94" w:rsidRPr="00F96DBC" w:rsidRDefault="00205F94" w:rsidP="00205F94">
            <w:pPr>
              <w:jc w:val="center"/>
              <w:rPr>
                <w:rFonts w:ascii="Calibri" w:eastAsia="Calibri" w:hAnsi="Calibri" w:cs="Times New Roman"/>
              </w:rPr>
            </w:pPr>
          </w:p>
        </w:tc>
        <w:tc>
          <w:tcPr>
            <w:tcW w:w="2880" w:type="dxa"/>
            <w:vAlign w:val="center"/>
          </w:tcPr>
          <w:p w14:paraId="70B8BE1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2.4.a through 2.4.c</w:t>
            </w:r>
          </w:p>
          <w:p w14:paraId="7A619733"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Loaner Device</w:t>
            </w:r>
          </w:p>
        </w:tc>
        <w:tc>
          <w:tcPr>
            <w:tcW w:w="1440" w:type="dxa"/>
            <w:vAlign w:val="center"/>
          </w:tcPr>
          <w:p w14:paraId="0CF282BB" w14:textId="0919E0C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E8DF582" w14:textId="40D21F3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4E975DD" w14:textId="77777777" w:rsidTr="004B677E">
        <w:trPr>
          <w:jc w:val="center"/>
        </w:trPr>
        <w:tc>
          <w:tcPr>
            <w:tcW w:w="2335" w:type="dxa"/>
            <w:vMerge/>
            <w:shd w:val="clear" w:color="auto" w:fill="DEEAF6"/>
            <w:vAlign w:val="center"/>
          </w:tcPr>
          <w:p w14:paraId="0807C442" w14:textId="77777777" w:rsidR="00205F94" w:rsidRPr="00F96DBC" w:rsidRDefault="00205F94" w:rsidP="00205F94">
            <w:pPr>
              <w:jc w:val="center"/>
              <w:rPr>
                <w:rFonts w:ascii="Calibri" w:eastAsia="Calibri" w:hAnsi="Calibri" w:cs="Times New Roman"/>
              </w:rPr>
            </w:pPr>
          </w:p>
        </w:tc>
        <w:tc>
          <w:tcPr>
            <w:tcW w:w="2880" w:type="dxa"/>
            <w:vAlign w:val="center"/>
          </w:tcPr>
          <w:p w14:paraId="2D00CA5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2.5.a through 2.5.d</w:t>
            </w:r>
          </w:p>
          <w:p w14:paraId="125ED4C1"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Repair Parts</w:t>
            </w:r>
          </w:p>
        </w:tc>
        <w:tc>
          <w:tcPr>
            <w:tcW w:w="1440" w:type="dxa"/>
            <w:vAlign w:val="center"/>
          </w:tcPr>
          <w:p w14:paraId="5B14BA97" w14:textId="7752960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54721D3" w14:textId="36524EA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FF3A252" w14:textId="77777777" w:rsidTr="004B677E">
        <w:trPr>
          <w:jc w:val="center"/>
        </w:trPr>
        <w:tc>
          <w:tcPr>
            <w:tcW w:w="2335" w:type="dxa"/>
            <w:vMerge/>
            <w:shd w:val="clear" w:color="auto" w:fill="DEEAF6"/>
            <w:vAlign w:val="center"/>
          </w:tcPr>
          <w:p w14:paraId="1B5B93CD" w14:textId="77777777" w:rsidR="00205F94" w:rsidRPr="00F96DBC" w:rsidRDefault="00205F94" w:rsidP="00205F94">
            <w:pPr>
              <w:jc w:val="center"/>
              <w:rPr>
                <w:rFonts w:ascii="Calibri" w:eastAsia="Calibri" w:hAnsi="Calibri" w:cs="Times New Roman"/>
              </w:rPr>
            </w:pPr>
          </w:p>
        </w:tc>
        <w:tc>
          <w:tcPr>
            <w:tcW w:w="2880" w:type="dxa"/>
            <w:vAlign w:val="center"/>
          </w:tcPr>
          <w:p w14:paraId="2341E44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2.6.a through 2.6.c</w:t>
            </w:r>
          </w:p>
          <w:p w14:paraId="31DE8813"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Service Zones</w:t>
            </w:r>
          </w:p>
        </w:tc>
        <w:tc>
          <w:tcPr>
            <w:tcW w:w="1440" w:type="dxa"/>
            <w:vAlign w:val="center"/>
          </w:tcPr>
          <w:p w14:paraId="41172169" w14:textId="48BFE83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F699130" w14:textId="053D0BEF"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91DA14B" w14:textId="77777777" w:rsidTr="004B677E">
        <w:trPr>
          <w:jc w:val="center"/>
        </w:trPr>
        <w:tc>
          <w:tcPr>
            <w:tcW w:w="2335" w:type="dxa"/>
            <w:vMerge/>
            <w:shd w:val="clear" w:color="auto" w:fill="DEEAF6"/>
            <w:vAlign w:val="center"/>
          </w:tcPr>
          <w:p w14:paraId="40A7135C" w14:textId="77777777" w:rsidR="00205F94" w:rsidRPr="00F96DBC" w:rsidRDefault="00205F94" w:rsidP="00205F94">
            <w:pPr>
              <w:jc w:val="center"/>
              <w:rPr>
                <w:rFonts w:ascii="Calibri" w:eastAsia="Calibri" w:hAnsi="Calibri" w:cs="Times New Roman"/>
              </w:rPr>
            </w:pPr>
          </w:p>
        </w:tc>
        <w:tc>
          <w:tcPr>
            <w:tcW w:w="2880" w:type="dxa"/>
            <w:vAlign w:val="center"/>
          </w:tcPr>
          <w:p w14:paraId="649E75B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2.7a. and 2.7.b</w:t>
            </w:r>
          </w:p>
          <w:p w14:paraId="2E176173"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Service Logs</w:t>
            </w:r>
          </w:p>
        </w:tc>
        <w:tc>
          <w:tcPr>
            <w:tcW w:w="1440" w:type="dxa"/>
            <w:vAlign w:val="center"/>
          </w:tcPr>
          <w:p w14:paraId="52023C70" w14:textId="1CE9368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AD56F5A" w14:textId="39DD268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A06A5D7" w14:textId="77777777" w:rsidTr="004B677E">
        <w:trPr>
          <w:jc w:val="center"/>
        </w:trPr>
        <w:tc>
          <w:tcPr>
            <w:tcW w:w="2335" w:type="dxa"/>
            <w:vMerge/>
            <w:tcBorders>
              <w:bottom w:val="single" w:sz="4" w:space="0" w:color="auto"/>
            </w:tcBorders>
            <w:shd w:val="clear" w:color="auto" w:fill="DEEAF6"/>
            <w:vAlign w:val="center"/>
          </w:tcPr>
          <w:p w14:paraId="70C18CAA" w14:textId="77777777" w:rsidR="00205F94" w:rsidRPr="00F96DBC" w:rsidRDefault="00205F94" w:rsidP="00205F94">
            <w:pPr>
              <w:jc w:val="center"/>
              <w:rPr>
                <w:rFonts w:ascii="Calibri" w:eastAsia="Calibri" w:hAnsi="Calibri" w:cs="Times New Roman"/>
              </w:rPr>
            </w:pPr>
          </w:p>
        </w:tc>
        <w:tc>
          <w:tcPr>
            <w:tcW w:w="2880" w:type="dxa"/>
            <w:vAlign w:val="center"/>
          </w:tcPr>
          <w:p w14:paraId="4C3E4E7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2.8.a through 2.8.d</w:t>
            </w:r>
          </w:p>
          <w:p w14:paraId="0D551D0D"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Device Relocation</w:t>
            </w:r>
          </w:p>
        </w:tc>
        <w:tc>
          <w:tcPr>
            <w:tcW w:w="1440" w:type="dxa"/>
            <w:vAlign w:val="center"/>
          </w:tcPr>
          <w:p w14:paraId="15482BD4" w14:textId="02650FF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CC62F06" w14:textId="7A227B2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5AA16AD" w14:textId="77777777" w:rsidTr="004B677E">
        <w:trPr>
          <w:jc w:val="center"/>
        </w:trPr>
        <w:tc>
          <w:tcPr>
            <w:tcW w:w="2335" w:type="dxa"/>
            <w:shd w:val="clear" w:color="auto" w:fill="DEEAF6"/>
            <w:vAlign w:val="center"/>
          </w:tcPr>
          <w:p w14:paraId="5C14E67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IV.A.3</w:t>
            </w:r>
          </w:p>
          <w:p w14:paraId="28DA80B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Meter Read Invoicing</w:t>
            </w:r>
          </w:p>
        </w:tc>
        <w:tc>
          <w:tcPr>
            <w:tcW w:w="2880" w:type="dxa"/>
            <w:vAlign w:val="center"/>
          </w:tcPr>
          <w:p w14:paraId="6189586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3.1 through 3.4</w:t>
            </w:r>
          </w:p>
        </w:tc>
        <w:tc>
          <w:tcPr>
            <w:tcW w:w="1440" w:type="dxa"/>
            <w:vAlign w:val="center"/>
          </w:tcPr>
          <w:p w14:paraId="6D124D46" w14:textId="74C9AED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22B640C" w14:textId="7844F046"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FF0DFAC" w14:textId="77777777" w:rsidTr="004B677E">
        <w:trPr>
          <w:jc w:val="center"/>
        </w:trPr>
        <w:tc>
          <w:tcPr>
            <w:tcW w:w="2335" w:type="dxa"/>
            <w:vMerge w:val="restart"/>
            <w:shd w:val="clear" w:color="auto" w:fill="DEEAF6"/>
            <w:vAlign w:val="center"/>
          </w:tcPr>
          <w:p w14:paraId="6934972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IV.A.4</w:t>
            </w:r>
          </w:p>
          <w:p w14:paraId="2196B43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Reporting</w:t>
            </w:r>
          </w:p>
        </w:tc>
        <w:tc>
          <w:tcPr>
            <w:tcW w:w="2880" w:type="dxa"/>
            <w:vAlign w:val="center"/>
          </w:tcPr>
          <w:p w14:paraId="2D8D6D8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4.1.a and 4.1.b</w:t>
            </w:r>
          </w:p>
          <w:p w14:paraId="25B017C2"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Service Level Calculations</w:t>
            </w:r>
          </w:p>
        </w:tc>
        <w:tc>
          <w:tcPr>
            <w:tcW w:w="1440" w:type="dxa"/>
            <w:vAlign w:val="center"/>
          </w:tcPr>
          <w:p w14:paraId="6F8C3209" w14:textId="1560A71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06864D3" w14:textId="37F6949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9BAA25E" w14:textId="77777777" w:rsidTr="004B677E">
        <w:trPr>
          <w:jc w:val="center"/>
        </w:trPr>
        <w:tc>
          <w:tcPr>
            <w:tcW w:w="2335" w:type="dxa"/>
            <w:vMerge/>
            <w:shd w:val="clear" w:color="auto" w:fill="DEEAF6"/>
            <w:vAlign w:val="center"/>
          </w:tcPr>
          <w:p w14:paraId="06C1AE6B" w14:textId="77777777" w:rsidR="00205F94" w:rsidRPr="00F96DBC" w:rsidRDefault="00205F94" w:rsidP="00205F94">
            <w:pPr>
              <w:jc w:val="center"/>
              <w:rPr>
                <w:rFonts w:ascii="Calibri" w:eastAsia="Calibri" w:hAnsi="Calibri" w:cs="Times New Roman"/>
              </w:rPr>
            </w:pPr>
          </w:p>
        </w:tc>
        <w:tc>
          <w:tcPr>
            <w:tcW w:w="2880" w:type="dxa"/>
            <w:vAlign w:val="center"/>
          </w:tcPr>
          <w:p w14:paraId="4F4CE5C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4.2.a and 4.2.b</w:t>
            </w:r>
          </w:p>
          <w:p w14:paraId="541727BB"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Periodic Reporting</w:t>
            </w:r>
          </w:p>
        </w:tc>
        <w:tc>
          <w:tcPr>
            <w:tcW w:w="1440" w:type="dxa"/>
            <w:vAlign w:val="center"/>
          </w:tcPr>
          <w:p w14:paraId="175C0C20" w14:textId="12D3956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149DD46" w14:textId="5A180C53"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DDDE8FC" w14:textId="77777777" w:rsidTr="00F96DBC">
        <w:trPr>
          <w:trHeight w:val="432"/>
          <w:jc w:val="center"/>
        </w:trPr>
        <w:tc>
          <w:tcPr>
            <w:tcW w:w="10705" w:type="dxa"/>
            <w:gridSpan w:val="4"/>
            <w:shd w:val="clear" w:color="auto" w:fill="BDD6EE"/>
            <w:vAlign w:val="center"/>
          </w:tcPr>
          <w:p w14:paraId="17F3C51F" w14:textId="77777777" w:rsidR="00205F94" w:rsidRPr="00F96DBC" w:rsidRDefault="00205F94" w:rsidP="00205F94">
            <w:pPr>
              <w:rPr>
                <w:rFonts w:ascii="Calibri" w:eastAsia="Calibri" w:hAnsi="Calibri" w:cs="Times New Roman"/>
              </w:rPr>
            </w:pPr>
            <w:r w:rsidRPr="00F96DBC">
              <w:rPr>
                <w:rFonts w:ascii="Bookman Old Style" w:eastAsia="Calibri" w:hAnsi="Bookman Old Style" w:cs="Times New Roman"/>
                <w:b/>
                <w:sz w:val="20"/>
                <w:szCs w:val="20"/>
              </w:rPr>
              <w:t>Customer Service</w:t>
            </w:r>
          </w:p>
        </w:tc>
      </w:tr>
      <w:tr w:rsidR="00205F94" w:rsidRPr="00F96DBC" w14:paraId="00C9EA2A" w14:textId="77777777" w:rsidTr="004B677E">
        <w:trPr>
          <w:jc w:val="center"/>
        </w:trPr>
        <w:tc>
          <w:tcPr>
            <w:tcW w:w="2335" w:type="dxa"/>
            <w:tcBorders>
              <w:bottom w:val="single" w:sz="4" w:space="0" w:color="auto"/>
            </w:tcBorders>
            <w:shd w:val="clear" w:color="auto" w:fill="DEEAF6"/>
            <w:vAlign w:val="center"/>
          </w:tcPr>
          <w:p w14:paraId="45400AA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IV.B.1</w:t>
            </w:r>
          </w:p>
          <w:p w14:paraId="44E4785D"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b/>
              </w:rPr>
              <w:t>Key Personnel</w:t>
            </w:r>
          </w:p>
        </w:tc>
        <w:tc>
          <w:tcPr>
            <w:tcW w:w="2880" w:type="dxa"/>
            <w:vAlign w:val="center"/>
          </w:tcPr>
          <w:p w14:paraId="0BEA524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 through 1.4</w:t>
            </w:r>
          </w:p>
        </w:tc>
        <w:tc>
          <w:tcPr>
            <w:tcW w:w="1440" w:type="dxa"/>
            <w:vAlign w:val="center"/>
          </w:tcPr>
          <w:p w14:paraId="3762C34F" w14:textId="29F51AE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2EB87E9" w14:textId="6CBC4DC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r w:rsidR="000D0D24">
              <w:rPr>
                <w:rFonts w:ascii="Calibri" w:eastAsia="Calibri" w:hAnsi="Calibri" w:cs="Times New Roman"/>
                <w:sz w:val="20"/>
                <w:szCs w:val="20"/>
              </w:rPr>
              <w:t xml:space="preserve">. Contract Administrator Joe Dolce. </w:t>
            </w:r>
            <w:r w:rsidR="000D0D24" w:rsidRPr="000D0D24">
              <w:rPr>
                <w:rFonts w:ascii="Calibri" w:eastAsia="Calibri" w:hAnsi="Calibri" w:cs="Times New Roman"/>
                <w:sz w:val="20"/>
                <w:szCs w:val="20"/>
              </w:rPr>
              <w:t>Reporting Contact</w:t>
            </w:r>
            <w:r w:rsidR="000D0D24">
              <w:rPr>
                <w:rFonts w:ascii="Calibri" w:eastAsia="Calibri" w:hAnsi="Calibri" w:cs="Times New Roman"/>
                <w:sz w:val="20"/>
                <w:szCs w:val="20"/>
              </w:rPr>
              <w:t xml:space="preserve"> Millicent Richardson. </w:t>
            </w:r>
            <w:r w:rsidR="000D0D24" w:rsidRPr="000D0D24">
              <w:rPr>
                <w:rFonts w:ascii="Calibri" w:eastAsia="Calibri" w:hAnsi="Calibri" w:cs="Times New Roman"/>
                <w:sz w:val="20"/>
                <w:szCs w:val="20"/>
              </w:rPr>
              <w:t>Marketing Manager</w:t>
            </w:r>
            <w:r w:rsidR="000D0D24">
              <w:rPr>
                <w:rFonts w:ascii="Calibri" w:eastAsia="Calibri" w:hAnsi="Calibri" w:cs="Times New Roman"/>
                <w:sz w:val="20"/>
                <w:szCs w:val="20"/>
              </w:rPr>
              <w:t xml:space="preserve"> </w:t>
            </w:r>
            <w:r w:rsidR="000D0D24" w:rsidRPr="000D0D24">
              <w:rPr>
                <w:rFonts w:ascii="Calibri" w:eastAsia="Calibri" w:hAnsi="Calibri" w:cs="Times New Roman"/>
                <w:sz w:val="20"/>
                <w:szCs w:val="20"/>
              </w:rPr>
              <w:t>Mark Wieghaus</w:t>
            </w:r>
            <w:r w:rsidR="000D0D24">
              <w:rPr>
                <w:rFonts w:ascii="Calibri" w:eastAsia="Calibri" w:hAnsi="Calibri" w:cs="Times New Roman"/>
                <w:sz w:val="20"/>
                <w:szCs w:val="20"/>
              </w:rPr>
              <w:t xml:space="preserve">. </w:t>
            </w:r>
            <w:r w:rsidR="000D0D24" w:rsidRPr="000D0D24">
              <w:rPr>
                <w:rFonts w:ascii="Calibri" w:eastAsia="Calibri" w:hAnsi="Calibri" w:cs="Times New Roman"/>
                <w:sz w:val="20"/>
                <w:szCs w:val="20"/>
              </w:rPr>
              <w:t>Service Manager</w:t>
            </w:r>
            <w:r w:rsidR="000D0D24">
              <w:rPr>
                <w:rFonts w:ascii="Calibri" w:eastAsia="Calibri" w:hAnsi="Calibri" w:cs="Times New Roman"/>
                <w:sz w:val="20"/>
                <w:szCs w:val="20"/>
              </w:rPr>
              <w:t xml:space="preserve"> John Feuerbach</w:t>
            </w:r>
          </w:p>
        </w:tc>
      </w:tr>
      <w:tr w:rsidR="00205F94" w:rsidRPr="00F96DBC" w14:paraId="65226EC4" w14:textId="77777777" w:rsidTr="004B677E">
        <w:trPr>
          <w:trHeight w:val="432"/>
          <w:jc w:val="center"/>
        </w:trPr>
        <w:tc>
          <w:tcPr>
            <w:tcW w:w="2335" w:type="dxa"/>
            <w:shd w:val="clear" w:color="auto" w:fill="DEEAF6"/>
            <w:vAlign w:val="center"/>
          </w:tcPr>
          <w:p w14:paraId="5D28EBA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IV.B.2</w:t>
            </w:r>
          </w:p>
        </w:tc>
        <w:tc>
          <w:tcPr>
            <w:tcW w:w="2880" w:type="dxa"/>
            <w:vAlign w:val="center"/>
          </w:tcPr>
          <w:p w14:paraId="05E6425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Single Point of Contact</w:t>
            </w:r>
          </w:p>
        </w:tc>
        <w:tc>
          <w:tcPr>
            <w:tcW w:w="1440" w:type="dxa"/>
            <w:vAlign w:val="center"/>
          </w:tcPr>
          <w:p w14:paraId="6D8ABCAB" w14:textId="133C467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E74E281" w14:textId="35DF8C64" w:rsidR="00205F94" w:rsidRPr="00F96DBC" w:rsidRDefault="000D0D24" w:rsidP="00205F94">
            <w:pPr>
              <w:rPr>
                <w:rFonts w:ascii="Calibri" w:eastAsia="Calibri" w:hAnsi="Calibri" w:cs="Times New Roman"/>
                <w:sz w:val="20"/>
                <w:szCs w:val="20"/>
              </w:rPr>
            </w:pPr>
            <w:r>
              <w:rPr>
                <w:rFonts w:ascii="Calibri" w:eastAsia="Calibri" w:hAnsi="Calibri" w:cs="Times New Roman"/>
                <w:sz w:val="20"/>
                <w:szCs w:val="20"/>
              </w:rPr>
              <w:t>Joe Dolce will be the Single Point of Contact</w:t>
            </w:r>
          </w:p>
        </w:tc>
      </w:tr>
      <w:tr w:rsidR="00205F94" w:rsidRPr="00F96DBC" w14:paraId="57EFE36B" w14:textId="77777777" w:rsidTr="004B677E">
        <w:trPr>
          <w:trHeight w:val="432"/>
          <w:jc w:val="center"/>
        </w:trPr>
        <w:tc>
          <w:tcPr>
            <w:tcW w:w="2335" w:type="dxa"/>
            <w:shd w:val="clear" w:color="auto" w:fill="DEEAF6"/>
            <w:vAlign w:val="center"/>
          </w:tcPr>
          <w:p w14:paraId="7500317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IV.B.3</w:t>
            </w:r>
          </w:p>
        </w:tc>
        <w:tc>
          <w:tcPr>
            <w:tcW w:w="2880" w:type="dxa"/>
            <w:vAlign w:val="center"/>
          </w:tcPr>
          <w:p w14:paraId="2375868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Service and Support Hours</w:t>
            </w:r>
          </w:p>
        </w:tc>
        <w:tc>
          <w:tcPr>
            <w:tcW w:w="1440" w:type="dxa"/>
            <w:vAlign w:val="center"/>
          </w:tcPr>
          <w:p w14:paraId="6EB6D829" w14:textId="4F9275F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78F850B" w14:textId="40C4157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4E31B4A" w14:textId="77777777" w:rsidTr="004B677E">
        <w:trPr>
          <w:trHeight w:val="432"/>
          <w:jc w:val="center"/>
        </w:trPr>
        <w:tc>
          <w:tcPr>
            <w:tcW w:w="2335" w:type="dxa"/>
            <w:tcBorders>
              <w:bottom w:val="single" w:sz="4" w:space="0" w:color="auto"/>
            </w:tcBorders>
            <w:shd w:val="clear" w:color="auto" w:fill="DEEAF6"/>
            <w:vAlign w:val="center"/>
          </w:tcPr>
          <w:p w14:paraId="28F4536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IV.B.4</w:t>
            </w:r>
          </w:p>
        </w:tc>
        <w:tc>
          <w:tcPr>
            <w:tcW w:w="2880" w:type="dxa"/>
            <w:vAlign w:val="center"/>
          </w:tcPr>
          <w:p w14:paraId="4030F7A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Customer Service Team</w:t>
            </w:r>
          </w:p>
        </w:tc>
        <w:tc>
          <w:tcPr>
            <w:tcW w:w="1440" w:type="dxa"/>
            <w:vAlign w:val="center"/>
          </w:tcPr>
          <w:p w14:paraId="31999BF5" w14:textId="5BF7A57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D00DB1F" w14:textId="46944DC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62B0E24" w14:textId="77777777" w:rsidTr="004B677E">
        <w:trPr>
          <w:trHeight w:val="432"/>
          <w:jc w:val="center"/>
        </w:trPr>
        <w:tc>
          <w:tcPr>
            <w:tcW w:w="2335" w:type="dxa"/>
            <w:tcBorders>
              <w:bottom w:val="single" w:sz="4" w:space="0" w:color="auto"/>
            </w:tcBorders>
            <w:shd w:val="clear" w:color="auto" w:fill="DEEAF6"/>
            <w:vAlign w:val="center"/>
          </w:tcPr>
          <w:p w14:paraId="5815CEE8" w14:textId="455D1286" w:rsidR="00205F94" w:rsidRPr="00F96DBC" w:rsidRDefault="00205F94" w:rsidP="00205F94">
            <w:pPr>
              <w:jc w:val="center"/>
              <w:rPr>
                <w:rFonts w:ascii="Calibri" w:eastAsia="Calibri" w:hAnsi="Calibri" w:cs="Times New Roman"/>
                <w:b/>
              </w:rPr>
            </w:pPr>
            <w:r>
              <w:rPr>
                <w:rFonts w:ascii="Calibri" w:eastAsia="Calibri" w:hAnsi="Calibri" w:cs="Times New Roman"/>
                <w:b/>
              </w:rPr>
              <w:t>IV.B.5</w:t>
            </w:r>
          </w:p>
        </w:tc>
        <w:tc>
          <w:tcPr>
            <w:tcW w:w="2880" w:type="dxa"/>
            <w:vAlign w:val="center"/>
          </w:tcPr>
          <w:p w14:paraId="57AF880D" w14:textId="28F6B2AD" w:rsidR="00205F94" w:rsidRPr="00F96DBC" w:rsidRDefault="00205F94" w:rsidP="00205F94">
            <w:pPr>
              <w:jc w:val="center"/>
              <w:rPr>
                <w:rFonts w:ascii="Calibri" w:eastAsia="Calibri" w:hAnsi="Calibri" w:cs="Times New Roman"/>
                <w:b/>
              </w:rPr>
            </w:pPr>
            <w:r>
              <w:rPr>
                <w:rFonts w:ascii="Calibri" w:eastAsia="Calibri" w:hAnsi="Calibri" w:cs="Times New Roman"/>
                <w:b/>
              </w:rPr>
              <w:t>Additional Coverage</w:t>
            </w:r>
          </w:p>
        </w:tc>
        <w:tc>
          <w:tcPr>
            <w:tcW w:w="1440" w:type="dxa"/>
            <w:vAlign w:val="center"/>
          </w:tcPr>
          <w:p w14:paraId="04033889" w14:textId="09C22EC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A9CA322" w14:textId="798A300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ADD3727" w14:textId="77777777" w:rsidTr="004B677E">
        <w:trPr>
          <w:trHeight w:val="432"/>
          <w:jc w:val="center"/>
        </w:trPr>
        <w:tc>
          <w:tcPr>
            <w:tcW w:w="2335" w:type="dxa"/>
            <w:tcBorders>
              <w:bottom w:val="single" w:sz="4" w:space="0" w:color="auto"/>
            </w:tcBorders>
            <w:shd w:val="clear" w:color="auto" w:fill="DEEAF6"/>
            <w:vAlign w:val="center"/>
          </w:tcPr>
          <w:p w14:paraId="35967906" w14:textId="126C5D23" w:rsidR="00205F94" w:rsidRDefault="00205F94" w:rsidP="00205F94">
            <w:pPr>
              <w:jc w:val="center"/>
              <w:rPr>
                <w:rFonts w:ascii="Calibri" w:eastAsia="Calibri" w:hAnsi="Calibri" w:cs="Times New Roman"/>
                <w:b/>
              </w:rPr>
            </w:pPr>
            <w:r>
              <w:rPr>
                <w:rFonts w:ascii="Calibri" w:eastAsia="Calibri" w:hAnsi="Calibri" w:cs="Times New Roman"/>
                <w:b/>
              </w:rPr>
              <w:t>IV.B.6</w:t>
            </w:r>
          </w:p>
        </w:tc>
        <w:tc>
          <w:tcPr>
            <w:tcW w:w="2880" w:type="dxa"/>
            <w:vAlign w:val="center"/>
          </w:tcPr>
          <w:p w14:paraId="68AD9B51" w14:textId="21CBD26D" w:rsidR="00205F94" w:rsidRDefault="00205F94" w:rsidP="00205F94">
            <w:pPr>
              <w:jc w:val="center"/>
              <w:rPr>
                <w:rFonts w:ascii="Calibri" w:eastAsia="Calibri" w:hAnsi="Calibri" w:cs="Times New Roman"/>
                <w:b/>
              </w:rPr>
            </w:pPr>
            <w:r>
              <w:rPr>
                <w:rFonts w:ascii="Calibri" w:eastAsia="Calibri" w:hAnsi="Calibri" w:cs="Times New Roman"/>
                <w:b/>
              </w:rPr>
              <w:t>Online Access</w:t>
            </w:r>
          </w:p>
        </w:tc>
        <w:tc>
          <w:tcPr>
            <w:tcW w:w="1440" w:type="dxa"/>
            <w:vAlign w:val="center"/>
          </w:tcPr>
          <w:p w14:paraId="672C5ED8" w14:textId="4B0799D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C3F7E4E" w14:textId="7DA6749F"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1EA30A3" w14:textId="77777777" w:rsidTr="004B677E">
        <w:trPr>
          <w:trHeight w:val="432"/>
          <w:jc w:val="center"/>
        </w:trPr>
        <w:tc>
          <w:tcPr>
            <w:tcW w:w="2335" w:type="dxa"/>
            <w:vMerge w:val="restart"/>
            <w:shd w:val="clear" w:color="auto" w:fill="BDD6EE"/>
            <w:vAlign w:val="center"/>
          </w:tcPr>
          <w:p w14:paraId="279AB66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IV.C</w:t>
            </w:r>
          </w:p>
          <w:p w14:paraId="75557DE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Authorized Dealers</w:t>
            </w:r>
          </w:p>
        </w:tc>
        <w:tc>
          <w:tcPr>
            <w:tcW w:w="2880" w:type="dxa"/>
            <w:vAlign w:val="center"/>
          </w:tcPr>
          <w:p w14:paraId="6BCC5FA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w:t>
            </w:r>
          </w:p>
        </w:tc>
        <w:tc>
          <w:tcPr>
            <w:tcW w:w="1440" w:type="dxa"/>
            <w:vAlign w:val="center"/>
          </w:tcPr>
          <w:p w14:paraId="1A7FA926" w14:textId="02E3765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E88D1ED" w14:textId="6B3EA1B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D35D908" w14:textId="77777777" w:rsidTr="004B677E">
        <w:trPr>
          <w:trHeight w:val="432"/>
          <w:jc w:val="center"/>
        </w:trPr>
        <w:tc>
          <w:tcPr>
            <w:tcW w:w="2335" w:type="dxa"/>
            <w:vMerge/>
            <w:shd w:val="clear" w:color="auto" w:fill="BDD6EE"/>
            <w:vAlign w:val="center"/>
          </w:tcPr>
          <w:p w14:paraId="2058B841" w14:textId="77777777" w:rsidR="00205F94" w:rsidRPr="00F96DBC" w:rsidRDefault="00205F94" w:rsidP="00205F94">
            <w:pPr>
              <w:jc w:val="center"/>
              <w:rPr>
                <w:rFonts w:ascii="Calibri" w:eastAsia="Calibri" w:hAnsi="Calibri" w:cs="Times New Roman"/>
                <w:b/>
              </w:rPr>
            </w:pPr>
          </w:p>
        </w:tc>
        <w:tc>
          <w:tcPr>
            <w:tcW w:w="2880" w:type="dxa"/>
            <w:vAlign w:val="center"/>
          </w:tcPr>
          <w:p w14:paraId="06A163B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787A3B1D" w14:textId="60D2A94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43AC21F" w14:textId="0CB458E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83D3803" w14:textId="77777777" w:rsidTr="004B677E">
        <w:trPr>
          <w:trHeight w:val="432"/>
          <w:jc w:val="center"/>
        </w:trPr>
        <w:tc>
          <w:tcPr>
            <w:tcW w:w="2335" w:type="dxa"/>
            <w:vMerge/>
            <w:shd w:val="clear" w:color="auto" w:fill="BDD6EE"/>
            <w:vAlign w:val="center"/>
          </w:tcPr>
          <w:p w14:paraId="75D3E377" w14:textId="77777777" w:rsidR="00205F94" w:rsidRPr="00F96DBC" w:rsidRDefault="00205F94" w:rsidP="00205F94">
            <w:pPr>
              <w:jc w:val="center"/>
              <w:rPr>
                <w:rFonts w:ascii="Calibri" w:eastAsia="Calibri" w:hAnsi="Calibri" w:cs="Times New Roman"/>
                <w:b/>
              </w:rPr>
            </w:pPr>
          </w:p>
        </w:tc>
        <w:tc>
          <w:tcPr>
            <w:tcW w:w="2880" w:type="dxa"/>
            <w:vAlign w:val="center"/>
          </w:tcPr>
          <w:p w14:paraId="5CCA4B1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57AF5266" w14:textId="436EC8D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BF8F0DD" w14:textId="0C1B7E6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50EADF1" w14:textId="77777777" w:rsidTr="004B677E">
        <w:trPr>
          <w:trHeight w:val="432"/>
          <w:jc w:val="center"/>
        </w:trPr>
        <w:tc>
          <w:tcPr>
            <w:tcW w:w="2335" w:type="dxa"/>
            <w:vMerge/>
            <w:shd w:val="clear" w:color="auto" w:fill="BDD6EE"/>
            <w:vAlign w:val="center"/>
          </w:tcPr>
          <w:p w14:paraId="7F9A89F3" w14:textId="77777777" w:rsidR="00205F94" w:rsidRPr="00F96DBC" w:rsidRDefault="00205F94" w:rsidP="00205F94">
            <w:pPr>
              <w:jc w:val="center"/>
              <w:rPr>
                <w:rFonts w:ascii="Calibri" w:eastAsia="Calibri" w:hAnsi="Calibri" w:cs="Times New Roman"/>
                <w:b/>
              </w:rPr>
            </w:pPr>
          </w:p>
        </w:tc>
        <w:tc>
          <w:tcPr>
            <w:tcW w:w="2880" w:type="dxa"/>
            <w:vAlign w:val="center"/>
          </w:tcPr>
          <w:p w14:paraId="66AB3EB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5290D940" w14:textId="6E7F0B6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9EB5AFF" w14:textId="1AE6162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E4FFB96" w14:textId="77777777" w:rsidTr="004B677E">
        <w:trPr>
          <w:trHeight w:val="432"/>
          <w:jc w:val="center"/>
        </w:trPr>
        <w:tc>
          <w:tcPr>
            <w:tcW w:w="2335" w:type="dxa"/>
            <w:vMerge/>
            <w:shd w:val="clear" w:color="auto" w:fill="BDD6EE"/>
            <w:vAlign w:val="center"/>
          </w:tcPr>
          <w:p w14:paraId="4F33F76D" w14:textId="77777777" w:rsidR="00205F94" w:rsidRPr="00F96DBC" w:rsidRDefault="00205F94" w:rsidP="00205F94">
            <w:pPr>
              <w:jc w:val="center"/>
              <w:rPr>
                <w:rFonts w:ascii="Calibri" w:eastAsia="Calibri" w:hAnsi="Calibri" w:cs="Times New Roman"/>
                <w:b/>
              </w:rPr>
            </w:pPr>
          </w:p>
        </w:tc>
        <w:tc>
          <w:tcPr>
            <w:tcW w:w="2880" w:type="dxa"/>
            <w:vAlign w:val="center"/>
          </w:tcPr>
          <w:p w14:paraId="17A7FAA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tc>
        <w:tc>
          <w:tcPr>
            <w:tcW w:w="1440" w:type="dxa"/>
            <w:vAlign w:val="center"/>
          </w:tcPr>
          <w:p w14:paraId="2246806D" w14:textId="33E35C60"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5B9A733" w14:textId="345BA20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BC87911" w14:textId="77777777" w:rsidTr="004B677E">
        <w:trPr>
          <w:trHeight w:val="432"/>
          <w:jc w:val="center"/>
        </w:trPr>
        <w:tc>
          <w:tcPr>
            <w:tcW w:w="2335" w:type="dxa"/>
            <w:vMerge/>
            <w:shd w:val="clear" w:color="auto" w:fill="BDD6EE"/>
            <w:vAlign w:val="center"/>
          </w:tcPr>
          <w:p w14:paraId="1D737BD7" w14:textId="77777777" w:rsidR="00205F94" w:rsidRPr="00F96DBC" w:rsidRDefault="00205F94" w:rsidP="00205F94">
            <w:pPr>
              <w:jc w:val="center"/>
              <w:rPr>
                <w:rFonts w:ascii="Calibri" w:eastAsia="Calibri" w:hAnsi="Calibri" w:cs="Times New Roman"/>
                <w:b/>
              </w:rPr>
            </w:pPr>
          </w:p>
        </w:tc>
        <w:tc>
          <w:tcPr>
            <w:tcW w:w="2880" w:type="dxa"/>
            <w:vAlign w:val="center"/>
          </w:tcPr>
          <w:p w14:paraId="7262B27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tc>
        <w:tc>
          <w:tcPr>
            <w:tcW w:w="1440" w:type="dxa"/>
            <w:vAlign w:val="center"/>
          </w:tcPr>
          <w:p w14:paraId="4F660E8C" w14:textId="1DF247E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948E010" w14:textId="72BD241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CACA194" w14:textId="77777777" w:rsidTr="004B677E">
        <w:trPr>
          <w:trHeight w:val="432"/>
          <w:jc w:val="center"/>
        </w:trPr>
        <w:tc>
          <w:tcPr>
            <w:tcW w:w="2335" w:type="dxa"/>
            <w:vMerge/>
            <w:shd w:val="clear" w:color="auto" w:fill="BDD6EE"/>
            <w:vAlign w:val="center"/>
          </w:tcPr>
          <w:p w14:paraId="74D93DF1" w14:textId="77777777" w:rsidR="00205F94" w:rsidRPr="00F96DBC" w:rsidRDefault="00205F94" w:rsidP="00205F94">
            <w:pPr>
              <w:jc w:val="center"/>
              <w:rPr>
                <w:rFonts w:ascii="Calibri" w:eastAsia="Calibri" w:hAnsi="Calibri" w:cs="Times New Roman"/>
                <w:b/>
              </w:rPr>
            </w:pPr>
          </w:p>
        </w:tc>
        <w:tc>
          <w:tcPr>
            <w:tcW w:w="2880" w:type="dxa"/>
            <w:vAlign w:val="center"/>
          </w:tcPr>
          <w:p w14:paraId="4D2A2C4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7.1 and 7.2</w:t>
            </w:r>
          </w:p>
        </w:tc>
        <w:tc>
          <w:tcPr>
            <w:tcW w:w="1440" w:type="dxa"/>
            <w:vAlign w:val="center"/>
          </w:tcPr>
          <w:p w14:paraId="65F27996" w14:textId="0D60A61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22F53C0" w14:textId="4FD00563"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87830A3" w14:textId="77777777" w:rsidTr="004B677E">
        <w:trPr>
          <w:trHeight w:val="432"/>
          <w:jc w:val="center"/>
        </w:trPr>
        <w:tc>
          <w:tcPr>
            <w:tcW w:w="2335" w:type="dxa"/>
            <w:vMerge w:val="restart"/>
            <w:shd w:val="clear" w:color="auto" w:fill="BDD6EE"/>
            <w:vAlign w:val="center"/>
          </w:tcPr>
          <w:p w14:paraId="55BF606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IV.D</w:t>
            </w:r>
          </w:p>
          <w:p w14:paraId="29E29E7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Device Demonstration Requirements</w:t>
            </w:r>
          </w:p>
        </w:tc>
        <w:tc>
          <w:tcPr>
            <w:tcW w:w="2880" w:type="dxa"/>
            <w:vAlign w:val="center"/>
          </w:tcPr>
          <w:p w14:paraId="75E5506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w:t>
            </w:r>
          </w:p>
        </w:tc>
        <w:tc>
          <w:tcPr>
            <w:tcW w:w="1440" w:type="dxa"/>
            <w:vAlign w:val="center"/>
          </w:tcPr>
          <w:p w14:paraId="794998B0" w14:textId="37A6CAF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7739718" w14:textId="14C6549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9B7A440" w14:textId="77777777" w:rsidTr="004B677E">
        <w:trPr>
          <w:trHeight w:val="432"/>
          <w:jc w:val="center"/>
        </w:trPr>
        <w:tc>
          <w:tcPr>
            <w:tcW w:w="2335" w:type="dxa"/>
            <w:vMerge/>
            <w:shd w:val="clear" w:color="auto" w:fill="BDD6EE"/>
            <w:vAlign w:val="center"/>
          </w:tcPr>
          <w:p w14:paraId="45EEAA8A" w14:textId="77777777" w:rsidR="00205F94" w:rsidRPr="00F96DBC" w:rsidRDefault="00205F94" w:rsidP="00205F94">
            <w:pPr>
              <w:jc w:val="center"/>
              <w:rPr>
                <w:rFonts w:ascii="Calibri" w:eastAsia="Calibri" w:hAnsi="Calibri" w:cs="Times New Roman"/>
                <w:b/>
              </w:rPr>
            </w:pPr>
          </w:p>
        </w:tc>
        <w:tc>
          <w:tcPr>
            <w:tcW w:w="2880" w:type="dxa"/>
            <w:vAlign w:val="center"/>
          </w:tcPr>
          <w:p w14:paraId="70115B5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64EA8920" w14:textId="46AF404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49B6D2A" w14:textId="4C41D88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842034C" w14:textId="77777777" w:rsidTr="004B677E">
        <w:trPr>
          <w:trHeight w:val="432"/>
          <w:jc w:val="center"/>
        </w:trPr>
        <w:tc>
          <w:tcPr>
            <w:tcW w:w="2335" w:type="dxa"/>
            <w:vMerge/>
            <w:shd w:val="clear" w:color="auto" w:fill="BDD6EE"/>
            <w:vAlign w:val="center"/>
          </w:tcPr>
          <w:p w14:paraId="0524E360" w14:textId="77777777" w:rsidR="00205F94" w:rsidRPr="00F96DBC" w:rsidRDefault="00205F94" w:rsidP="00205F94">
            <w:pPr>
              <w:jc w:val="center"/>
              <w:rPr>
                <w:rFonts w:ascii="Calibri" w:eastAsia="Calibri" w:hAnsi="Calibri" w:cs="Times New Roman"/>
                <w:b/>
              </w:rPr>
            </w:pPr>
          </w:p>
        </w:tc>
        <w:tc>
          <w:tcPr>
            <w:tcW w:w="2880" w:type="dxa"/>
            <w:vAlign w:val="center"/>
          </w:tcPr>
          <w:p w14:paraId="73338F39" w14:textId="6B6EC181" w:rsidR="00205F94" w:rsidRPr="00F96DBC" w:rsidRDefault="00205F94" w:rsidP="00205F94">
            <w:pPr>
              <w:jc w:val="center"/>
              <w:rPr>
                <w:rFonts w:ascii="Calibri" w:eastAsia="Calibri" w:hAnsi="Calibri" w:cs="Times New Roman"/>
                <w:b/>
              </w:rPr>
            </w:pPr>
            <w:r>
              <w:rPr>
                <w:rFonts w:ascii="Calibri" w:eastAsia="Calibri" w:hAnsi="Calibri" w:cs="Times New Roman"/>
                <w:b/>
              </w:rPr>
              <w:t xml:space="preserve">3. (including </w:t>
            </w:r>
            <w:r w:rsidRPr="00F96DBC">
              <w:rPr>
                <w:rFonts w:ascii="Calibri" w:eastAsia="Calibri" w:hAnsi="Calibri" w:cs="Times New Roman"/>
                <w:b/>
              </w:rPr>
              <w:t>3.1 through 3.4</w:t>
            </w:r>
            <w:r>
              <w:rPr>
                <w:rFonts w:ascii="Calibri" w:eastAsia="Calibri" w:hAnsi="Calibri" w:cs="Times New Roman"/>
                <w:b/>
              </w:rPr>
              <w:t>)</w:t>
            </w:r>
          </w:p>
        </w:tc>
        <w:tc>
          <w:tcPr>
            <w:tcW w:w="1440" w:type="dxa"/>
            <w:vAlign w:val="center"/>
          </w:tcPr>
          <w:p w14:paraId="1C0A6423" w14:textId="4AFF4F6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5B051E1" w14:textId="3F95A484"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72BCB21" w14:textId="77777777" w:rsidTr="004B677E">
        <w:trPr>
          <w:trHeight w:val="432"/>
          <w:jc w:val="center"/>
        </w:trPr>
        <w:tc>
          <w:tcPr>
            <w:tcW w:w="2335" w:type="dxa"/>
            <w:vMerge/>
            <w:tcBorders>
              <w:bottom w:val="single" w:sz="4" w:space="0" w:color="auto"/>
            </w:tcBorders>
            <w:shd w:val="clear" w:color="auto" w:fill="BDD6EE"/>
            <w:vAlign w:val="center"/>
          </w:tcPr>
          <w:p w14:paraId="47855D4A" w14:textId="77777777" w:rsidR="00205F94" w:rsidRPr="00F96DBC" w:rsidRDefault="00205F94" w:rsidP="00205F94">
            <w:pPr>
              <w:jc w:val="center"/>
              <w:rPr>
                <w:rFonts w:ascii="Calibri" w:eastAsia="Calibri" w:hAnsi="Calibri" w:cs="Times New Roman"/>
                <w:b/>
              </w:rPr>
            </w:pPr>
          </w:p>
        </w:tc>
        <w:tc>
          <w:tcPr>
            <w:tcW w:w="2880" w:type="dxa"/>
            <w:vAlign w:val="center"/>
          </w:tcPr>
          <w:p w14:paraId="6258C23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021E9145" w14:textId="481BBE7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9B7B1C5" w14:textId="6B65F63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5A9FA6A" w14:textId="77777777" w:rsidTr="004B677E">
        <w:trPr>
          <w:trHeight w:val="432"/>
          <w:jc w:val="center"/>
        </w:trPr>
        <w:tc>
          <w:tcPr>
            <w:tcW w:w="2335" w:type="dxa"/>
            <w:vMerge w:val="restart"/>
            <w:shd w:val="clear" w:color="auto" w:fill="BDD6EE"/>
            <w:vAlign w:val="center"/>
          </w:tcPr>
          <w:p w14:paraId="761C856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IV.E</w:t>
            </w:r>
          </w:p>
          <w:p w14:paraId="3F37C20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Ordering and Invoicing Specifications</w:t>
            </w:r>
          </w:p>
        </w:tc>
        <w:tc>
          <w:tcPr>
            <w:tcW w:w="2880" w:type="dxa"/>
            <w:vAlign w:val="center"/>
          </w:tcPr>
          <w:p w14:paraId="591A495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 through 1.9</w:t>
            </w:r>
          </w:p>
        </w:tc>
        <w:tc>
          <w:tcPr>
            <w:tcW w:w="1440" w:type="dxa"/>
            <w:vAlign w:val="center"/>
          </w:tcPr>
          <w:p w14:paraId="607CC2E2" w14:textId="0E87743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D4D32FE" w14:textId="7D8344E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A483AF2" w14:textId="77777777" w:rsidTr="004B677E">
        <w:trPr>
          <w:trHeight w:val="432"/>
          <w:jc w:val="center"/>
        </w:trPr>
        <w:tc>
          <w:tcPr>
            <w:tcW w:w="2335" w:type="dxa"/>
            <w:vMerge/>
            <w:shd w:val="clear" w:color="auto" w:fill="BDD6EE"/>
            <w:vAlign w:val="center"/>
          </w:tcPr>
          <w:p w14:paraId="64F87A90" w14:textId="77777777" w:rsidR="00205F94" w:rsidRPr="00F96DBC" w:rsidRDefault="00205F94" w:rsidP="00205F94">
            <w:pPr>
              <w:jc w:val="center"/>
              <w:rPr>
                <w:rFonts w:ascii="Calibri" w:eastAsia="Calibri" w:hAnsi="Calibri" w:cs="Times New Roman"/>
                <w:b/>
              </w:rPr>
            </w:pPr>
          </w:p>
        </w:tc>
        <w:tc>
          <w:tcPr>
            <w:tcW w:w="2880" w:type="dxa"/>
            <w:vAlign w:val="center"/>
          </w:tcPr>
          <w:p w14:paraId="2B82E02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56DDD29E" w14:textId="42E0396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6E5D5D0" w14:textId="2F07223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6E8D0A0" w14:textId="77777777" w:rsidTr="004B677E">
        <w:trPr>
          <w:trHeight w:val="432"/>
          <w:jc w:val="center"/>
        </w:trPr>
        <w:tc>
          <w:tcPr>
            <w:tcW w:w="2335" w:type="dxa"/>
            <w:vMerge/>
            <w:shd w:val="clear" w:color="auto" w:fill="BDD6EE"/>
            <w:vAlign w:val="center"/>
          </w:tcPr>
          <w:p w14:paraId="100A1A1A" w14:textId="77777777" w:rsidR="00205F94" w:rsidRPr="00F96DBC" w:rsidRDefault="00205F94" w:rsidP="00205F94">
            <w:pPr>
              <w:jc w:val="center"/>
              <w:rPr>
                <w:rFonts w:ascii="Calibri" w:eastAsia="Calibri" w:hAnsi="Calibri" w:cs="Times New Roman"/>
                <w:b/>
              </w:rPr>
            </w:pPr>
          </w:p>
        </w:tc>
        <w:tc>
          <w:tcPr>
            <w:tcW w:w="2880" w:type="dxa"/>
            <w:vAlign w:val="center"/>
          </w:tcPr>
          <w:p w14:paraId="6E98162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5B96FE02" w14:textId="5C27433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A9B67C5" w14:textId="6949C6D4"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B5B6885" w14:textId="77777777" w:rsidTr="004B677E">
        <w:trPr>
          <w:trHeight w:val="432"/>
          <w:jc w:val="center"/>
        </w:trPr>
        <w:tc>
          <w:tcPr>
            <w:tcW w:w="2335" w:type="dxa"/>
            <w:vMerge/>
            <w:shd w:val="clear" w:color="auto" w:fill="BDD6EE"/>
            <w:vAlign w:val="center"/>
          </w:tcPr>
          <w:p w14:paraId="6C985EB7" w14:textId="77777777" w:rsidR="00205F94" w:rsidRPr="00F96DBC" w:rsidRDefault="00205F94" w:rsidP="00205F94">
            <w:pPr>
              <w:jc w:val="center"/>
              <w:rPr>
                <w:rFonts w:ascii="Calibri" w:eastAsia="Calibri" w:hAnsi="Calibri" w:cs="Times New Roman"/>
                <w:b/>
              </w:rPr>
            </w:pPr>
          </w:p>
        </w:tc>
        <w:tc>
          <w:tcPr>
            <w:tcW w:w="2880" w:type="dxa"/>
            <w:vAlign w:val="center"/>
          </w:tcPr>
          <w:p w14:paraId="2C76957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5C507076" w14:textId="15D290E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4F7393C" w14:textId="4A0E7464"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5A4E301" w14:textId="77777777" w:rsidTr="004B677E">
        <w:trPr>
          <w:trHeight w:val="432"/>
          <w:jc w:val="center"/>
        </w:trPr>
        <w:tc>
          <w:tcPr>
            <w:tcW w:w="2335" w:type="dxa"/>
            <w:vMerge/>
            <w:shd w:val="clear" w:color="auto" w:fill="BDD6EE"/>
            <w:vAlign w:val="center"/>
          </w:tcPr>
          <w:p w14:paraId="2CC59939" w14:textId="77777777" w:rsidR="00205F94" w:rsidRPr="00F96DBC" w:rsidRDefault="00205F94" w:rsidP="00205F94">
            <w:pPr>
              <w:jc w:val="center"/>
              <w:rPr>
                <w:rFonts w:ascii="Calibri" w:eastAsia="Calibri" w:hAnsi="Calibri" w:cs="Times New Roman"/>
                <w:b/>
              </w:rPr>
            </w:pPr>
          </w:p>
        </w:tc>
        <w:tc>
          <w:tcPr>
            <w:tcW w:w="2880" w:type="dxa"/>
            <w:vAlign w:val="center"/>
          </w:tcPr>
          <w:p w14:paraId="3393F08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tc>
        <w:tc>
          <w:tcPr>
            <w:tcW w:w="1440" w:type="dxa"/>
            <w:vAlign w:val="center"/>
          </w:tcPr>
          <w:p w14:paraId="4D80510D" w14:textId="2B06841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EB234EA" w14:textId="34076DEF"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2C934D0" w14:textId="77777777" w:rsidTr="004B677E">
        <w:trPr>
          <w:trHeight w:val="432"/>
          <w:jc w:val="center"/>
        </w:trPr>
        <w:tc>
          <w:tcPr>
            <w:tcW w:w="2335" w:type="dxa"/>
            <w:vMerge/>
            <w:shd w:val="clear" w:color="auto" w:fill="BDD6EE"/>
            <w:vAlign w:val="center"/>
          </w:tcPr>
          <w:p w14:paraId="41A569B7" w14:textId="77777777" w:rsidR="00205F94" w:rsidRPr="00F96DBC" w:rsidRDefault="00205F94" w:rsidP="00205F94">
            <w:pPr>
              <w:jc w:val="center"/>
              <w:rPr>
                <w:rFonts w:ascii="Calibri" w:eastAsia="Calibri" w:hAnsi="Calibri" w:cs="Times New Roman"/>
                <w:b/>
              </w:rPr>
            </w:pPr>
          </w:p>
        </w:tc>
        <w:tc>
          <w:tcPr>
            <w:tcW w:w="2880" w:type="dxa"/>
            <w:vAlign w:val="center"/>
          </w:tcPr>
          <w:p w14:paraId="01D56ED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tc>
        <w:tc>
          <w:tcPr>
            <w:tcW w:w="1440" w:type="dxa"/>
            <w:vAlign w:val="center"/>
          </w:tcPr>
          <w:p w14:paraId="740A1461" w14:textId="52E4938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1BCCB1F" w14:textId="25FC9B2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7DA1F43" w14:textId="77777777" w:rsidTr="004B677E">
        <w:trPr>
          <w:trHeight w:val="432"/>
          <w:jc w:val="center"/>
        </w:trPr>
        <w:tc>
          <w:tcPr>
            <w:tcW w:w="2335" w:type="dxa"/>
            <w:vMerge/>
            <w:shd w:val="clear" w:color="auto" w:fill="BDD6EE"/>
            <w:vAlign w:val="center"/>
          </w:tcPr>
          <w:p w14:paraId="7BFBCD26" w14:textId="77777777" w:rsidR="00205F94" w:rsidRPr="00F96DBC" w:rsidRDefault="00205F94" w:rsidP="00205F94">
            <w:pPr>
              <w:jc w:val="center"/>
              <w:rPr>
                <w:rFonts w:ascii="Calibri" w:eastAsia="Calibri" w:hAnsi="Calibri" w:cs="Times New Roman"/>
                <w:b/>
              </w:rPr>
            </w:pPr>
          </w:p>
        </w:tc>
        <w:tc>
          <w:tcPr>
            <w:tcW w:w="2880" w:type="dxa"/>
            <w:vAlign w:val="center"/>
          </w:tcPr>
          <w:p w14:paraId="05FA36D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w:t>
            </w:r>
          </w:p>
        </w:tc>
        <w:tc>
          <w:tcPr>
            <w:tcW w:w="1440" w:type="dxa"/>
            <w:vAlign w:val="center"/>
          </w:tcPr>
          <w:p w14:paraId="6B16FFF7" w14:textId="7743993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C669E77" w14:textId="7759C1B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AEB1151" w14:textId="77777777" w:rsidTr="004B677E">
        <w:trPr>
          <w:trHeight w:val="432"/>
          <w:jc w:val="center"/>
        </w:trPr>
        <w:tc>
          <w:tcPr>
            <w:tcW w:w="2335" w:type="dxa"/>
            <w:vMerge/>
            <w:shd w:val="clear" w:color="auto" w:fill="BDD6EE"/>
            <w:vAlign w:val="center"/>
          </w:tcPr>
          <w:p w14:paraId="45EE13B3" w14:textId="77777777" w:rsidR="00205F94" w:rsidRPr="00F96DBC" w:rsidRDefault="00205F94" w:rsidP="00205F94">
            <w:pPr>
              <w:jc w:val="center"/>
              <w:rPr>
                <w:rFonts w:ascii="Calibri" w:eastAsia="Calibri" w:hAnsi="Calibri" w:cs="Times New Roman"/>
                <w:b/>
              </w:rPr>
            </w:pPr>
          </w:p>
        </w:tc>
        <w:tc>
          <w:tcPr>
            <w:tcW w:w="2880" w:type="dxa"/>
            <w:vAlign w:val="center"/>
          </w:tcPr>
          <w:p w14:paraId="5976830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w:t>
            </w:r>
          </w:p>
        </w:tc>
        <w:tc>
          <w:tcPr>
            <w:tcW w:w="1440" w:type="dxa"/>
            <w:vAlign w:val="center"/>
          </w:tcPr>
          <w:p w14:paraId="328CBA6B" w14:textId="770DD51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BD87AC7" w14:textId="68B404A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EE93189" w14:textId="77777777" w:rsidTr="004B677E">
        <w:trPr>
          <w:trHeight w:val="432"/>
          <w:jc w:val="center"/>
        </w:trPr>
        <w:tc>
          <w:tcPr>
            <w:tcW w:w="2335" w:type="dxa"/>
            <w:vMerge/>
            <w:shd w:val="clear" w:color="auto" w:fill="BDD6EE"/>
            <w:vAlign w:val="center"/>
          </w:tcPr>
          <w:p w14:paraId="47040EEA" w14:textId="77777777" w:rsidR="00205F94" w:rsidRPr="00F96DBC" w:rsidRDefault="00205F94" w:rsidP="00205F94">
            <w:pPr>
              <w:jc w:val="center"/>
              <w:rPr>
                <w:rFonts w:ascii="Calibri" w:eastAsia="Calibri" w:hAnsi="Calibri" w:cs="Times New Roman"/>
                <w:b/>
              </w:rPr>
            </w:pPr>
          </w:p>
        </w:tc>
        <w:tc>
          <w:tcPr>
            <w:tcW w:w="2880" w:type="dxa"/>
            <w:vAlign w:val="center"/>
          </w:tcPr>
          <w:p w14:paraId="01BD139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w:t>
            </w:r>
          </w:p>
        </w:tc>
        <w:tc>
          <w:tcPr>
            <w:tcW w:w="1440" w:type="dxa"/>
            <w:vAlign w:val="center"/>
          </w:tcPr>
          <w:p w14:paraId="4DA4F62C" w14:textId="68ACEA7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C84D4EC" w14:textId="4CAAFC9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CB174AD" w14:textId="77777777" w:rsidTr="004B677E">
        <w:trPr>
          <w:trHeight w:val="432"/>
          <w:jc w:val="center"/>
        </w:trPr>
        <w:tc>
          <w:tcPr>
            <w:tcW w:w="2335" w:type="dxa"/>
            <w:vMerge/>
            <w:shd w:val="clear" w:color="auto" w:fill="BDD6EE"/>
            <w:vAlign w:val="center"/>
          </w:tcPr>
          <w:p w14:paraId="731E1967" w14:textId="77777777" w:rsidR="00205F94" w:rsidRPr="00F96DBC" w:rsidRDefault="00205F94" w:rsidP="00205F94">
            <w:pPr>
              <w:jc w:val="center"/>
              <w:rPr>
                <w:rFonts w:ascii="Calibri" w:eastAsia="Calibri" w:hAnsi="Calibri" w:cs="Times New Roman"/>
                <w:b/>
              </w:rPr>
            </w:pPr>
          </w:p>
        </w:tc>
        <w:tc>
          <w:tcPr>
            <w:tcW w:w="2880" w:type="dxa"/>
            <w:vAlign w:val="center"/>
          </w:tcPr>
          <w:p w14:paraId="64C16CF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10.</w:t>
            </w:r>
          </w:p>
        </w:tc>
        <w:tc>
          <w:tcPr>
            <w:tcW w:w="1440" w:type="dxa"/>
            <w:vAlign w:val="center"/>
          </w:tcPr>
          <w:p w14:paraId="6B7D4260" w14:textId="1048810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F683B23" w14:textId="488BBEE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91CDF0B" w14:textId="77777777" w:rsidTr="004B677E">
        <w:trPr>
          <w:trHeight w:val="432"/>
          <w:jc w:val="center"/>
        </w:trPr>
        <w:tc>
          <w:tcPr>
            <w:tcW w:w="2335" w:type="dxa"/>
            <w:vMerge/>
            <w:shd w:val="clear" w:color="auto" w:fill="BDD6EE"/>
            <w:vAlign w:val="center"/>
          </w:tcPr>
          <w:p w14:paraId="5ED5C4D9" w14:textId="77777777" w:rsidR="00205F94" w:rsidRPr="00F96DBC" w:rsidRDefault="00205F94" w:rsidP="00205F94">
            <w:pPr>
              <w:jc w:val="center"/>
              <w:rPr>
                <w:rFonts w:ascii="Calibri" w:eastAsia="Calibri" w:hAnsi="Calibri" w:cs="Times New Roman"/>
                <w:b/>
              </w:rPr>
            </w:pPr>
          </w:p>
        </w:tc>
        <w:tc>
          <w:tcPr>
            <w:tcW w:w="2880" w:type="dxa"/>
            <w:vAlign w:val="center"/>
          </w:tcPr>
          <w:p w14:paraId="49ED94E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11.1 through 11.5</w:t>
            </w:r>
          </w:p>
        </w:tc>
        <w:tc>
          <w:tcPr>
            <w:tcW w:w="1440" w:type="dxa"/>
            <w:vAlign w:val="center"/>
          </w:tcPr>
          <w:p w14:paraId="3A76DE47" w14:textId="00E90B8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D3A1AA3" w14:textId="076BED3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5278ED0" w14:textId="77777777" w:rsidTr="004B677E">
        <w:trPr>
          <w:trHeight w:val="432"/>
          <w:jc w:val="center"/>
        </w:trPr>
        <w:tc>
          <w:tcPr>
            <w:tcW w:w="2335" w:type="dxa"/>
            <w:vMerge/>
            <w:shd w:val="clear" w:color="auto" w:fill="BDD6EE"/>
            <w:vAlign w:val="center"/>
          </w:tcPr>
          <w:p w14:paraId="23A57E57" w14:textId="77777777" w:rsidR="00205F94" w:rsidRPr="00F96DBC" w:rsidRDefault="00205F94" w:rsidP="00205F94">
            <w:pPr>
              <w:jc w:val="center"/>
              <w:rPr>
                <w:rFonts w:ascii="Calibri" w:eastAsia="Calibri" w:hAnsi="Calibri" w:cs="Times New Roman"/>
                <w:b/>
              </w:rPr>
            </w:pPr>
          </w:p>
        </w:tc>
        <w:tc>
          <w:tcPr>
            <w:tcW w:w="2880" w:type="dxa"/>
            <w:vAlign w:val="center"/>
          </w:tcPr>
          <w:p w14:paraId="1EECA52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12.</w:t>
            </w:r>
          </w:p>
          <w:p w14:paraId="77897374"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Substitutions</w:t>
            </w:r>
          </w:p>
        </w:tc>
        <w:tc>
          <w:tcPr>
            <w:tcW w:w="1440" w:type="dxa"/>
            <w:vAlign w:val="center"/>
          </w:tcPr>
          <w:p w14:paraId="6F1F2D9C" w14:textId="03E6C59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A25BF46" w14:textId="473694D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AE1EF67" w14:textId="77777777" w:rsidTr="004B677E">
        <w:trPr>
          <w:trHeight w:val="432"/>
          <w:jc w:val="center"/>
        </w:trPr>
        <w:tc>
          <w:tcPr>
            <w:tcW w:w="2335" w:type="dxa"/>
            <w:vMerge w:val="restart"/>
            <w:shd w:val="clear" w:color="auto" w:fill="BDD6EE"/>
            <w:vAlign w:val="center"/>
          </w:tcPr>
          <w:p w14:paraId="499E85B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IV.F</w:t>
            </w:r>
          </w:p>
          <w:p w14:paraId="617DD577"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Delivery Requirements</w:t>
            </w:r>
          </w:p>
        </w:tc>
        <w:tc>
          <w:tcPr>
            <w:tcW w:w="2880" w:type="dxa"/>
            <w:vAlign w:val="center"/>
          </w:tcPr>
          <w:p w14:paraId="3373115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w:t>
            </w:r>
          </w:p>
        </w:tc>
        <w:tc>
          <w:tcPr>
            <w:tcW w:w="1440" w:type="dxa"/>
            <w:vAlign w:val="center"/>
          </w:tcPr>
          <w:p w14:paraId="606D3203" w14:textId="5359FF2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8247D26" w14:textId="3E9F57A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164524F" w14:textId="77777777" w:rsidTr="004B677E">
        <w:trPr>
          <w:trHeight w:val="432"/>
          <w:jc w:val="center"/>
        </w:trPr>
        <w:tc>
          <w:tcPr>
            <w:tcW w:w="2335" w:type="dxa"/>
            <w:vMerge/>
            <w:shd w:val="clear" w:color="auto" w:fill="BDD6EE"/>
            <w:vAlign w:val="center"/>
          </w:tcPr>
          <w:p w14:paraId="18A9F8AB" w14:textId="77777777" w:rsidR="00205F94" w:rsidRPr="00F96DBC" w:rsidRDefault="00205F94" w:rsidP="00205F94">
            <w:pPr>
              <w:jc w:val="center"/>
              <w:rPr>
                <w:rFonts w:ascii="Calibri" w:eastAsia="Calibri" w:hAnsi="Calibri" w:cs="Times New Roman"/>
                <w:b/>
              </w:rPr>
            </w:pPr>
          </w:p>
        </w:tc>
        <w:tc>
          <w:tcPr>
            <w:tcW w:w="2880" w:type="dxa"/>
            <w:vAlign w:val="center"/>
          </w:tcPr>
          <w:p w14:paraId="4BB57F1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0CD8FCA2" w14:textId="2C1AC930"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B608892" w14:textId="1AA50710"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B76EB15" w14:textId="77777777" w:rsidTr="004B677E">
        <w:trPr>
          <w:trHeight w:val="432"/>
          <w:jc w:val="center"/>
        </w:trPr>
        <w:tc>
          <w:tcPr>
            <w:tcW w:w="2335" w:type="dxa"/>
            <w:vMerge/>
            <w:shd w:val="clear" w:color="auto" w:fill="BDD6EE"/>
            <w:vAlign w:val="center"/>
          </w:tcPr>
          <w:p w14:paraId="40B6718C" w14:textId="77777777" w:rsidR="00205F94" w:rsidRPr="00F96DBC" w:rsidRDefault="00205F94" w:rsidP="00205F94">
            <w:pPr>
              <w:jc w:val="center"/>
              <w:rPr>
                <w:rFonts w:ascii="Calibri" w:eastAsia="Calibri" w:hAnsi="Calibri" w:cs="Times New Roman"/>
                <w:b/>
              </w:rPr>
            </w:pPr>
          </w:p>
        </w:tc>
        <w:tc>
          <w:tcPr>
            <w:tcW w:w="2880" w:type="dxa"/>
            <w:vAlign w:val="center"/>
          </w:tcPr>
          <w:p w14:paraId="322EE15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4B870258" w14:textId="0E40053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571D7F7" w14:textId="4915FC4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6604103" w14:textId="77777777" w:rsidTr="004B677E">
        <w:trPr>
          <w:trHeight w:val="432"/>
          <w:jc w:val="center"/>
        </w:trPr>
        <w:tc>
          <w:tcPr>
            <w:tcW w:w="2335" w:type="dxa"/>
            <w:vMerge/>
            <w:shd w:val="clear" w:color="auto" w:fill="BDD6EE"/>
            <w:vAlign w:val="center"/>
          </w:tcPr>
          <w:p w14:paraId="2C2561FE" w14:textId="77777777" w:rsidR="00205F94" w:rsidRPr="00F96DBC" w:rsidRDefault="00205F94" w:rsidP="00205F94">
            <w:pPr>
              <w:jc w:val="center"/>
              <w:rPr>
                <w:rFonts w:ascii="Calibri" w:eastAsia="Calibri" w:hAnsi="Calibri" w:cs="Times New Roman"/>
                <w:b/>
              </w:rPr>
            </w:pPr>
          </w:p>
        </w:tc>
        <w:tc>
          <w:tcPr>
            <w:tcW w:w="2880" w:type="dxa"/>
            <w:vAlign w:val="center"/>
          </w:tcPr>
          <w:p w14:paraId="312D0D3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285FC1F5" w14:textId="7C1FBD4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CA08D78" w14:textId="68AC56A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038EE5A" w14:textId="77777777" w:rsidTr="004B677E">
        <w:trPr>
          <w:trHeight w:val="432"/>
          <w:jc w:val="center"/>
        </w:trPr>
        <w:tc>
          <w:tcPr>
            <w:tcW w:w="2335" w:type="dxa"/>
            <w:vMerge/>
            <w:shd w:val="clear" w:color="auto" w:fill="BDD6EE"/>
            <w:vAlign w:val="center"/>
          </w:tcPr>
          <w:p w14:paraId="25AAD2DA" w14:textId="77777777" w:rsidR="00205F94" w:rsidRPr="00F96DBC" w:rsidRDefault="00205F94" w:rsidP="00205F94">
            <w:pPr>
              <w:jc w:val="center"/>
              <w:rPr>
                <w:rFonts w:ascii="Calibri" w:eastAsia="Calibri" w:hAnsi="Calibri" w:cs="Times New Roman"/>
                <w:b/>
              </w:rPr>
            </w:pPr>
          </w:p>
        </w:tc>
        <w:tc>
          <w:tcPr>
            <w:tcW w:w="2880" w:type="dxa"/>
            <w:vAlign w:val="center"/>
          </w:tcPr>
          <w:p w14:paraId="2567C8F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tc>
        <w:tc>
          <w:tcPr>
            <w:tcW w:w="1440" w:type="dxa"/>
            <w:vAlign w:val="center"/>
          </w:tcPr>
          <w:p w14:paraId="1995886B" w14:textId="43DF041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89F3ECD" w14:textId="5DAC0433"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6BFDB89" w14:textId="77777777" w:rsidTr="004B677E">
        <w:trPr>
          <w:trHeight w:val="432"/>
          <w:jc w:val="center"/>
        </w:trPr>
        <w:tc>
          <w:tcPr>
            <w:tcW w:w="2335" w:type="dxa"/>
            <w:vMerge/>
            <w:shd w:val="clear" w:color="auto" w:fill="BDD6EE"/>
            <w:vAlign w:val="center"/>
          </w:tcPr>
          <w:p w14:paraId="131CCF29" w14:textId="77777777" w:rsidR="00205F94" w:rsidRPr="00F96DBC" w:rsidRDefault="00205F94" w:rsidP="00205F94">
            <w:pPr>
              <w:jc w:val="center"/>
              <w:rPr>
                <w:rFonts w:ascii="Calibri" w:eastAsia="Calibri" w:hAnsi="Calibri" w:cs="Times New Roman"/>
                <w:b/>
              </w:rPr>
            </w:pPr>
          </w:p>
        </w:tc>
        <w:tc>
          <w:tcPr>
            <w:tcW w:w="2880" w:type="dxa"/>
            <w:vAlign w:val="center"/>
          </w:tcPr>
          <w:p w14:paraId="534410E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tc>
        <w:tc>
          <w:tcPr>
            <w:tcW w:w="1440" w:type="dxa"/>
            <w:vAlign w:val="center"/>
          </w:tcPr>
          <w:p w14:paraId="7549C39C" w14:textId="352CDF0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9E23960" w14:textId="157529A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DB5C31D" w14:textId="77777777" w:rsidTr="004B677E">
        <w:trPr>
          <w:trHeight w:val="432"/>
          <w:jc w:val="center"/>
        </w:trPr>
        <w:tc>
          <w:tcPr>
            <w:tcW w:w="2335" w:type="dxa"/>
            <w:vMerge/>
            <w:shd w:val="clear" w:color="auto" w:fill="BDD6EE"/>
            <w:vAlign w:val="center"/>
          </w:tcPr>
          <w:p w14:paraId="6955F16E" w14:textId="77777777" w:rsidR="00205F94" w:rsidRPr="00F96DBC" w:rsidRDefault="00205F94" w:rsidP="00205F94">
            <w:pPr>
              <w:jc w:val="center"/>
              <w:rPr>
                <w:rFonts w:ascii="Calibri" w:eastAsia="Calibri" w:hAnsi="Calibri" w:cs="Times New Roman"/>
                <w:b/>
              </w:rPr>
            </w:pPr>
          </w:p>
        </w:tc>
        <w:tc>
          <w:tcPr>
            <w:tcW w:w="2880" w:type="dxa"/>
            <w:vAlign w:val="center"/>
          </w:tcPr>
          <w:p w14:paraId="211C00E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w:t>
            </w:r>
          </w:p>
        </w:tc>
        <w:tc>
          <w:tcPr>
            <w:tcW w:w="1440" w:type="dxa"/>
            <w:vAlign w:val="center"/>
          </w:tcPr>
          <w:p w14:paraId="4A5C3028" w14:textId="3F543A7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DB040E0" w14:textId="1D53775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9638A48" w14:textId="77777777" w:rsidTr="004B677E">
        <w:trPr>
          <w:trHeight w:val="432"/>
          <w:jc w:val="center"/>
        </w:trPr>
        <w:tc>
          <w:tcPr>
            <w:tcW w:w="2335" w:type="dxa"/>
            <w:vMerge/>
            <w:shd w:val="clear" w:color="auto" w:fill="BDD6EE"/>
            <w:vAlign w:val="center"/>
          </w:tcPr>
          <w:p w14:paraId="410B2566" w14:textId="77777777" w:rsidR="00205F94" w:rsidRPr="00F96DBC" w:rsidRDefault="00205F94" w:rsidP="00205F94">
            <w:pPr>
              <w:jc w:val="center"/>
              <w:rPr>
                <w:rFonts w:ascii="Calibri" w:eastAsia="Calibri" w:hAnsi="Calibri" w:cs="Times New Roman"/>
                <w:b/>
              </w:rPr>
            </w:pPr>
          </w:p>
        </w:tc>
        <w:tc>
          <w:tcPr>
            <w:tcW w:w="2880" w:type="dxa"/>
            <w:vAlign w:val="center"/>
          </w:tcPr>
          <w:p w14:paraId="63A6894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w:t>
            </w:r>
          </w:p>
        </w:tc>
        <w:tc>
          <w:tcPr>
            <w:tcW w:w="1440" w:type="dxa"/>
            <w:vAlign w:val="center"/>
          </w:tcPr>
          <w:p w14:paraId="06EC5C3B" w14:textId="08D9BEB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49B0034" w14:textId="2476EB0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8AF6806" w14:textId="77777777" w:rsidTr="004B677E">
        <w:trPr>
          <w:trHeight w:val="432"/>
          <w:jc w:val="center"/>
        </w:trPr>
        <w:tc>
          <w:tcPr>
            <w:tcW w:w="2335" w:type="dxa"/>
            <w:vMerge/>
            <w:shd w:val="clear" w:color="auto" w:fill="BDD6EE"/>
            <w:vAlign w:val="center"/>
          </w:tcPr>
          <w:p w14:paraId="3ABCB942" w14:textId="77777777" w:rsidR="00205F94" w:rsidRPr="00F96DBC" w:rsidRDefault="00205F94" w:rsidP="00205F94">
            <w:pPr>
              <w:jc w:val="center"/>
              <w:rPr>
                <w:rFonts w:ascii="Calibri" w:eastAsia="Calibri" w:hAnsi="Calibri" w:cs="Times New Roman"/>
                <w:b/>
              </w:rPr>
            </w:pPr>
          </w:p>
        </w:tc>
        <w:tc>
          <w:tcPr>
            <w:tcW w:w="2880" w:type="dxa"/>
            <w:vAlign w:val="center"/>
          </w:tcPr>
          <w:p w14:paraId="751BEF4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w:t>
            </w:r>
          </w:p>
        </w:tc>
        <w:tc>
          <w:tcPr>
            <w:tcW w:w="1440" w:type="dxa"/>
            <w:vAlign w:val="center"/>
          </w:tcPr>
          <w:p w14:paraId="4BB7F3AD" w14:textId="306F9CE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B0C0F2F" w14:textId="44E36D1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2701042" w14:textId="77777777" w:rsidTr="004B677E">
        <w:trPr>
          <w:trHeight w:val="432"/>
          <w:jc w:val="center"/>
        </w:trPr>
        <w:tc>
          <w:tcPr>
            <w:tcW w:w="2335" w:type="dxa"/>
            <w:vMerge/>
            <w:shd w:val="clear" w:color="auto" w:fill="BDD6EE"/>
            <w:vAlign w:val="center"/>
          </w:tcPr>
          <w:p w14:paraId="0C368207" w14:textId="77777777" w:rsidR="00205F94" w:rsidRPr="00F96DBC" w:rsidRDefault="00205F94" w:rsidP="00205F94">
            <w:pPr>
              <w:jc w:val="center"/>
              <w:rPr>
                <w:rFonts w:ascii="Calibri" w:eastAsia="Calibri" w:hAnsi="Calibri" w:cs="Times New Roman"/>
                <w:b/>
              </w:rPr>
            </w:pPr>
          </w:p>
        </w:tc>
        <w:tc>
          <w:tcPr>
            <w:tcW w:w="2880" w:type="dxa"/>
            <w:vAlign w:val="center"/>
          </w:tcPr>
          <w:p w14:paraId="222703D6"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10.</w:t>
            </w:r>
          </w:p>
        </w:tc>
        <w:tc>
          <w:tcPr>
            <w:tcW w:w="1440" w:type="dxa"/>
            <w:vAlign w:val="center"/>
          </w:tcPr>
          <w:p w14:paraId="4DCAF28C" w14:textId="60D4650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DC7BB79" w14:textId="4F33FD6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3B5F8BB" w14:textId="77777777" w:rsidTr="004B677E">
        <w:trPr>
          <w:trHeight w:val="432"/>
          <w:jc w:val="center"/>
        </w:trPr>
        <w:tc>
          <w:tcPr>
            <w:tcW w:w="2335" w:type="dxa"/>
            <w:vMerge/>
            <w:shd w:val="clear" w:color="auto" w:fill="BDD6EE"/>
            <w:vAlign w:val="center"/>
          </w:tcPr>
          <w:p w14:paraId="502CA531" w14:textId="77777777" w:rsidR="00205F94" w:rsidRPr="00F96DBC" w:rsidRDefault="00205F94" w:rsidP="00205F94">
            <w:pPr>
              <w:jc w:val="center"/>
              <w:rPr>
                <w:rFonts w:ascii="Calibri" w:eastAsia="Calibri" w:hAnsi="Calibri" w:cs="Times New Roman"/>
                <w:b/>
              </w:rPr>
            </w:pPr>
          </w:p>
        </w:tc>
        <w:tc>
          <w:tcPr>
            <w:tcW w:w="2880" w:type="dxa"/>
            <w:vAlign w:val="center"/>
          </w:tcPr>
          <w:p w14:paraId="5BCA345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w:t>
            </w:r>
          </w:p>
        </w:tc>
        <w:tc>
          <w:tcPr>
            <w:tcW w:w="1440" w:type="dxa"/>
            <w:vAlign w:val="center"/>
          </w:tcPr>
          <w:p w14:paraId="774620BA" w14:textId="69F3DDD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86271D6" w14:textId="4B935D4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A7308C2" w14:textId="77777777" w:rsidTr="004B677E">
        <w:trPr>
          <w:trHeight w:val="432"/>
          <w:jc w:val="center"/>
        </w:trPr>
        <w:tc>
          <w:tcPr>
            <w:tcW w:w="2335" w:type="dxa"/>
            <w:vMerge/>
            <w:tcBorders>
              <w:bottom w:val="single" w:sz="4" w:space="0" w:color="auto"/>
            </w:tcBorders>
            <w:shd w:val="clear" w:color="auto" w:fill="BDD6EE"/>
            <w:vAlign w:val="center"/>
          </w:tcPr>
          <w:p w14:paraId="0713FD8C" w14:textId="77777777" w:rsidR="00205F94" w:rsidRPr="00F96DBC" w:rsidRDefault="00205F94" w:rsidP="00205F94">
            <w:pPr>
              <w:jc w:val="center"/>
              <w:rPr>
                <w:rFonts w:ascii="Calibri" w:eastAsia="Calibri" w:hAnsi="Calibri" w:cs="Times New Roman"/>
                <w:b/>
              </w:rPr>
            </w:pPr>
          </w:p>
        </w:tc>
        <w:tc>
          <w:tcPr>
            <w:tcW w:w="2880" w:type="dxa"/>
            <w:vAlign w:val="center"/>
          </w:tcPr>
          <w:p w14:paraId="24F28EA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12.</w:t>
            </w:r>
          </w:p>
        </w:tc>
        <w:tc>
          <w:tcPr>
            <w:tcW w:w="1440" w:type="dxa"/>
            <w:vAlign w:val="center"/>
          </w:tcPr>
          <w:p w14:paraId="08571EEB" w14:textId="20BB6E5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149E215" w14:textId="5184EEA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A06A286" w14:textId="77777777" w:rsidTr="004B677E">
        <w:trPr>
          <w:trHeight w:val="432"/>
          <w:jc w:val="center"/>
        </w:trPr>
        <w:tc>
          <w:tcPr>
            <w:tcW w:w="2335" w:type="dxa"/>
            <w:vMerge w:val="restart"/>
            <w:shd w:val="clear" w:color="auto" w:fill="BDD6EE"/>
            <w:vAlign w:val="center"/>
          </w:tcPr>
          <w:p w14:paraId="0A23DF1C" w14:textId="77777777" w:rsidR="00205F94" w:rsidRPr="000F642E" w:rsidRDefault="00205F94" w:rsidP="00205F94">
            <w:pPr>
              <w:jc w:val="center"/>
              <w:rPr>
                <w:rFonts w:ascii="Calibri" w:eastAsia="Calibri" w:hAnsi="Calibri" w:cs="Times New Roman"/>
                <w:b/>
                <w:lang w:val="fr-FR"/>
              </w:rPr>
            </w:pPr>
            <w:r w:rsidRPr="000F642E">
              <w:rPr>
                <w:rFonts w:ascii="Calibri" w:eastAsia="Calibri" w:hAnsi="Calibri" w:cs="Times New Roman"/>
                <w:b/>
                <w:lang w:val="fr-FR"/>
              </w:rPr>
              <w:t>IV.G</w:t>
            </w:r>
          </w:p>
          <w:p w14:paraId="1D32E67A" w14:textId="77777777" w:rsidR="00205F94" w:rsidRPr="000F642E" w:rsidRDefault="00205F94" w:rsidP="00205F94">
            <w:pPr>
              <w:jc w:val="center"/>
              <w:rPr>
                <w:rFonts w:ascii="Calibri" w:eastAsia="Calibri" w:hAnsi="Calibri" w:cs="Times New Roman"/>
                <w:b/>
                <w:lang w:val="fr-FR"/>
              </w:rPr>
            </w:pPr>
            <w:r w:rsidRPr="000F642E">
              <w:rPr>
                <w:rFonts w:ascii="Calibri" w:eastAsia="Calibri" w:hAnsi="Calibri" w:cs="Times New Roman"/>
                <w:b/>
                <w:lang w:val="fr-FR"/>
              </w:rPr>
              <w:t>Device Installation Requirements</w:t>
            </w:r>
          </w:p>
        </w:tc>
        <w:tc>
          <w:tcPr>
            <w:tcW w:w="2880" w:type="dxa"/>
            <w:vAlign w:val="center"/>
          </w:tcPr>
          <w:p w14:paraId="44C09DB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 through 1.7</w:t>
            </w:r>
          </w:p>
        </w:tc>
        <w:tc>
          <w:tcPr>
            <w:tcW w:w="1440" w:type="dxa"/>
            <w:vAlign w:val="center"/>
          </w:tcPr>
          <w:p w14:paraId="2C6FC662" w14:textId="0CB9A23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71A60F6" w14:textId="4891DC9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BD853F2" w14:textId="77777777" w:rsidTr="004B677E">
        <w:trPr>
          <w:trHeight w:val="432"/>
          <w:jc w:val="center"/>
        </w:trPr>
        <w:tc>
          <w:tcPr>
            <w:tcW w:w="2335" w:type="dxa"/>
            <w:vMerge/>
            <w:shd w:val="clear" w:color="auto" w:fill="BDD6EE"/>
            <w:vAlign w:val="center"/>
          </w:tcPr>
          <w:p w14:paraId="5B95AA65" w14:textId="77777777" w:rsidR="00205F94" w:rsidRPr="00F96DBC" w:rsidRDefault="00205F94" w:rsidP="00205F94">
            <w:pPr>
              <w:jc w:val="center"/>
              <w:rPr>
                <w:rFonts w:ascii="Calibri" w:eastAsia="Calibri" w:hAnsi="Calibri" w:cs="Times New Roman"/>
                <w:b/>
              </w:rPr>
            </w:pPr>
          </w:p>
        </w:tc>
        <w:tc>
          <w:tcPr>
            <w:tcW w:w="2880" w:type="dxa"/>
            <w:vAlign w:val="center"/>
          </w:tcPr>
          <w:p w14:paraId="17B6DBF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5D21E640" w14:textId="7279096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88B1CAF" w14:textId="286ADD6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B40F5DF" w14:textId="77777777" w:rsidTr="004B677E">
        <w:trPr>
          <w:trHeight w:val="432"/>
          <w:jc w:val="center"/>
        </w:trPr>
        <w:tc>
          <w:tcPr>
            <w:tcW w:w="2335" w:type="dxa"/>
            <w:vMerge/>
            <w:shd w:val="clear" w:color="auto" w:fill="BDD6EE"/>
            <w:vAlign w:val="center"/>
          </w:tcPr>
          <w:p w14:paraId="051933D3" w14:textId="77777777" w:rsidR="00205F94" w:rsidRPr="00F96DBC" w:rsidRDefault="00205F94" w:rsidP="00205F94">
            <w:pPr>
              <w:jc w:val="center"/>
              <w:rPr>
                <w:rFonts w:ascii="Calibri" w:eastAsia="Calibri" w:hAnsi="Calibri" w:cs="Times New Roman"/>
                <w:b/>
              </w:rPr>
            </w:pPr>
          </w:p>
        </w:tc>
        <w:tc>
          <w:tcPr>
            <w:tcW w:w="2880" w:type="dxa"/>
            <w:vAlign w:val="center"/>
          </w:tcPr>
          <w:p w14:paraId="32E5CF0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35438A1F" w14:textId="27CAF4A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B168D8B" w14:textId="301972C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8E8D2D8" w14:textId="77777777" w:rsidTr="004B677E">
        <w:trPr>
          <w:trHeight w:val="432"/>
          <w:jc w:val="center"/>
        </w:trPr>
        <w:tc>
          <w:tcPr>
            <w:tcW w:w="2335" w:type="dxa"/>
            <w:vMerge/>
            <w:shd w:val="clear" w:color="auto" w:fill="BDD6EE"/>
            <w:vAlign w:val="center"/>
          </w:tcPr>
          <w:p w14:paraId="762546E6" w14:textId="77777777" w:rsidR="00205F94" w:rsidRPr="00F96DBC" w:rsidRDefault="00205F94" w:rsidP="00205F94">
            <w:pPr>
              <w:jc w:val="center"/>
              <w:rPr>
                <w:rFonts w:ascii="Calibri" w:eastAsia="Calibri" w:hAnsi="Calibri" w:cs="Times New Roman"/>
                <w:b/>
              </w:rPr>
            </w:pPr>
          </w:p>
        </w:tc>
        <w:tc>
          <w:tcPr>
            <w:tcW w:w="2880" w:type="dxa"/>
            <w:vAlign w:val="center"/>
          </w:tcPr>
          <w:p w14:paraId="0F1DCC0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052A2183" w14:textId="4E0133D6"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C544BB2" w14:textId="1F2E841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3AE0EDA" w14:textId="77777777" w:rsidTr="004B677E">
        <w:trPr>
          <w:trHeight w:val="432"/>
          <w:jc w:val="center"/>
        </w:trPr>
        <w:tc>
          <w:tcPr>
            <w:tcW w:w="2335" w:type="dxa"/>
            <w:vMerge/>
            <w:shd w:val="clear" w:color="auto" w:fill="BDD6EE"/>
            <w:vAlign w:val="center"/>
          </w:tcPr>
          <w:p w14:paraId="66ED6083" w14:textId="77777777" w:rsidR="00205F94" w:rsidRPr="00F96DBC" w:rsidRDefault="00205F94" w:rsidP="00205F94">
            <w:pPr>
              <w:jc w:val="center"/>
              <w:rPr>
                <w:rFonts w:ascii="Calibri" w:eastAsia="Calibri" w:hAnsi="Calibri" w:cs="Times New Roman"/>
                <w:b/>
              </w:rPr>
            </w:pPr>
          </w:p>
        </w:tc>
        <w:tc>
          <w:tcPr>
            <w:tcW w:w="2880" w:type="dxa"/>
            <w:vAlign w:val="center"/>
          </w:tcPr>
          <w:p w14:paraId="3B9C7CB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tc>
        <w:tc>
          <w:tcPr>
            <w:tcW w:w="1440" w:type="dxa"/>
            <w:vAlign w:val="center"/>
          </w:tcPr>
          <w:p w14:paraId="7D68A335" w14:textId="3B409D0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24A33B2" w14:textId="38D5ECF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D4DA57C" w14:textId="77777777" w:rsidTr="004B677E">
        <w:trPr>
          <w:trHeight w:val="432"/>
          <w:jc w:val="center"/>
        </w:trPr>
        <w:tc>
          <w:tcPr>
            <w:tcW w:w="2335" w:type="dxa"/>
            <w:vMerge/>
            <w:shd w:val="clear" w:color="auto" w:fill="BDD6EE"/>
            <w:vAlign w:val="center"/>
          </w:tcPr>
          <w:p w14:paraId="277C9D36" w14:textId="77777777" w:rsidR="00205F94" w:rsidRPr="00F96DBC" w:rsidRDefault="00205F94" w:rsidP="00205F94">
            <w:pPr>
              <w:jc w:val="center"/>
              <w:rPr>
                <w:rFonts w:ascii="Calibri" w:eastAsia="Calibri" w:hAnsi="Calibri" w:cs="Times New Roman"/>
                <w:b/>
              </w:rPr>
            </w:pPr>
          </w:p>
        </w:tc>
        <w:tc>
          <w:tcPr>
            <w:tcW w:w="2880" w:type="dxa"/>
            <w:vAlign w:val="center"/>
          </w:tcPr>
          <w:p w14:paraId="72A7D630"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tc>
        <w:tc>
          <w:tcPr>
            <w:tcW w:w="1440" w:type="dxa"/>
            <w:vAlign w:val="center"/>
          </w:tcPr>
          <w:p w14:paraId="2BD0EAC5" w14:textId="7C1C6E6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8CB60CF" w14:textId="69C50FE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C825A5E" w14:textId="77777777" w:rsidTr="004B677E">
        <w:trPr>
          <w:trHeight w:val="432"/>
          <w:jc w:val="center"/>
        </w:trPr>
        <w:tc>
          <w:tcPr>
            <w:tcW w:w="2335" w:type="dxa"/>
            <w:vMerge/>
            <w:shd w:val="clear" w:color="auto" w:fill="BDD6EE"/>
            <w:vAlign w:val="center"/>
          </w:tcPr>
          <w:p w14:paraId="26D28068" w14:textId="77777777" w:rsidR="00205F94" w:rsidRPr="00F96DBC" w:rsidRDefault="00205F94" w:rsidP="00205F94">
            <w:pPr>
              <w:jc w:val="center"/>
              <w:rPr>
                <w:rFonts w:ascii="Calibri" w:eastAsia="Calibri" w:hAnsi="Calibri" w:cs="Times New Roman"/>
                <w:b/>
              </w:rPr>
            </w:pPr>
          </w:p>
        </w:tc>
        <w:tc>
          <w:tcPr>
            <w:tcW w:w="2880" w:type="dxa"/>
            <w:vAlign w:val="center"/>
          </w:tcPr>
          <w:p w14:paraId="7494E11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w:t>
            </w:r>
          </w:p>
        </w:tc>
        <w:tc>
          <w:tcPr>
            <w:tcW w:w="1440" w:type="dxa"/>
            <w:vAlign w:val="center"/>
          </w:tcPr>
          <w:p w14:paraId="0E8BD187" w14:textId="47DBBB6A"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4F1D4ED" w14:textId="53B1ADB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D458052" w14:textId="77777777" w:rsidTr="004B677E">
        <w:trPr>
          <w:trHeight w:val="432"/>
          <w:jc w:val="center"/>
        </w:trPr>
        <w:tc>
          <w:tcPr>
            <w:tcW w:w="2335" w:type="dxa"/>
            <w:vMerge w:val="restart"/>
            <w:shd w:val="clear" w:color="auto" w:fill="BDD6EE"/>
            <w:vAlign w:val="center"/>
          </w:tcPr>
          <w:p w14:paraId="5FD1B2E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IV.H</w:t>
            </w:r>
          </w:p>
          <w:p w14:paraId="0AC9DB6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Inspection and Acceptance</w:t>
            </w:r>
          </w:p>
        </w:tc>
        <w:tc>
          <w:tcPr>
            <w:tcW w:w="2880" w:type="dxa"/>
            <w:vAlign w:val="center"/>
          </w:tcPr>
          <w:p w14:paraId="7CF3E0A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w:t>
            </w:r>
          </w:p>
        </w:tc>
        <w:tc>
          <w:tcPr>
            <w:tcW w:w="1440" w:type="dxa"/>
            <w:vAlign w:val="center"/>
          </w:tcPr>
          <w:p w14:paraId="32FF4542" w14:textId="6EF34F6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610CAEC" w14:textId="073A18E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9DF029F" w14:textId="77777777" w:rsidTr="004B677E">
        <w:trPr>
          <w:trHeight w:val="432"/>
          <w:jc w:val="center"/>
        </w:trPr>
        <w:tc>
          <w:tcPr>
            <w:tcW w:w="2335" w:type="dxa"/>
            <w:vMerge/>
            <w:shd w:val="clear" w:color="auto" w:fill="BDD6EE"/>
            <w:vAlign w:val="center"/>
          </w:tcPr>
          <w:p w14:paraId="7E58B9A7" w14:textId="77777777" w:rsidR="00205F94" w:rsidRPr="00F96DBC" w:rsidRDefault="00205F94" w:rsidP="00205F94">
            <w:pPr>
              <w:jc w:val="center"/>
              <w:rPr>
                <w:rFonts w:ascii="Calibri" w:eastAsia="Calibri" w:hAnsi="Calibri" w:cs="Times New Roman"/>
                <w:b/>
              </w:rPr>
            </w:pPr>
          </w:p>
        </w:tc>
        <w:tc>
          <w:tcPr>
            <w:tcW w:w="2880" w:type="dxa"/>
            <w:vAlign w:val="center"/>
          </w:tcPr>
          <w:p w14:paraId="2CD74324"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59377F23" w14:textId="695FA3B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115515C" w14:textId="1519489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8A5A60F" w14:textId="77777777" w:rsidTr="004B677E">
        <w:trPr>
          <w:trHeight w:val="432"/>
          <w:jc w:val="center"/>
        </w:trPr>
        <w:tc>
          <w:tcPr>
            <w:tcW w:w="2335" w:type="dxa"/>
            <w:vMerge/>
            <w:shd w:val="clear" w:color="auto" w:fill="BDD6EE"/>
            <w:vAlign w:val="center"/>
          </w:tcPr>
          <w:p w14:paraId="2B74838D" w14:textId="77777777" w:rsidR="00205F94" w:rsidRPr="00F96DBC" w:rsidRDefault="00205F94" w:rsidP="00205F94">
            <w:pPr>
              <w:jc w:val="center"/>
              <w:rPr>
                <w:rFonts w:ascii="Calibri" w:eastAsia="Calibri" w:hAnsi="Calibri" w:cs="Times New Roman"/>
                <w:b/>
              </w:rPr>
            </w:pPr>
          </w:p>
        </w:tc>
        <w:tc>
          <w:tcPr>
            <w:tcW w:w="2880" w:type="dxa"/>
            <w:vAlign w:val="center"/>
          </w:tcPr>
          <w:p w14:paraId="2FE7806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5F34E001" w14:textId="24873F1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A826D3E" w14:textId="738C485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3D74833" w14:textId="77777777" w:rsidTr="004B677E">
        <w:trPr>
          <w:trHeight w:val="432"/>
          <w:jc w:val="center"/>
        </w:trPr>
        <w:tc>
          <w:tcPr>
            <w:tcW w:w="2335" w:type="dxa"/>
            <w:vMerge/>
            <w:shd w:val="clear" w:color="auto" w:fill="BDD6EE"/>
            <w:vAlign w:val="center"/>
          </w:tcPr>
          <w:p w14:paraId="15E072AE" w14:textId="77777777" w:rsidR="00205F94" w:rsidRPr="00F96DBC" w:rsidRDefault="00205F94" w:rsidP="00205F94">
            <w:pPr>
              <w:jc w:val="center"/>
              <w:rPr>
                <w:rFonts w:ascii="Calibri" w:eastAsia="Calibri" w:hAnsi="Calibri" w:cs="Times New Roman"/>
                <w:b/>
              </w:rPr>
            </w:pPr>
          </w:p>
        </w:tc>
        <w:tc>
          <w:tcPr>
            <w:tcW w:w="2880" w:type="dxa"/>
            <w:vAlign w:val="center"/>
          </w:tcPr>
          <w:p w14:paraId="5E9C3FE5" w14:textId="0BF5EEF8" w:rsidR="00205F94" w:rsidRPr="00F96DBC" w:rsidRDefault="00205F94" w:rsidP="00205F94">
            <w:pPr>
              <w:jc w:val="center"/>
              <w:rPr>
                <w:rFonts w:ascii="Calibri" w:eastAsia="Calibri" w:hAnsi="Calibri" w:cs="Times New Roman"/>
                <w:b/>
              </w:rPr>
            </w:pPr>
            <w:r>
              <w:rPr>
                <w:rFonts w:ascii="Calibri" w:eastAsia="Calibri" w:hAnsi="Calibri" w:cs="Times New Roman"/>
                <w:b/>
              </w:rPr>
              <w:t xml:space="preserve">4. (including </w:t>
            </w:r>
            <w:r w:rsidRPr="00F96DBC">
              <w:rPr>
                <w:rFonts w:ascii="Calibri" w:eastAsia="Calibri" w:hAnsi="Calibri" w:cs="Times New Roman"/>
                <w:b/>
              </w:rPr>
              <w:t>4.1 through 4.4</w:t>
            </w:r>
            <w:r>
              <w:rPr>
                <w:rFonts w:ascii="Calibri" w:eastAsia="Calibri" w:hAnsi="Calibri" w:cs="Times New Roman"/>
                <w:b/>
              </w:rPr>
              <w:t>)</w:t>
            </w:r>
          </w:p>
        </w:tc>
        <w:tc>
          <w:tcPr>
            <w:tcW w:w="1440" w:type="dxa"/>
            <w:vAlign w:val="center"/>
          </w:tcPr>
          <w:p w14:paraId="2B4C275C" w14:textId="1B9E8F02"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38EAEDE" w14:textId="2CE0FA8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968512A" w14:textId="77777777" w:rsidTr="004B677E">
        <w:trPr>
          <w:trHeight w:val="432"/>
          <w:jc w:val="center"/>
        </w:trPr>
        <w:tc>
          <w:tcPr>
            <w:tcW w:w="2335" w:type="dxa"/>
            <w:vMerge w:val="restart"/>
            <w:shd w:val="clear" w:color="auto" w:fill="BDD6EE"/>
            <w:vAlign w:val="center"/>
          </w:tcPr>
          <w:p w14:paraId="64F9A64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IV.I</w:t>
            </w:r>
          </w:p>
          <w:p w14:paraId="586D55F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Security Requirements</w:t>
            </w:r>
          </w:p>
        </w:tc>
        <w:tc>
          <w:tcPr>
            <w:tcW w:w="2880" w:type="dxa"/>
            <w:vAlign w:val="center"/>
          </w:tcPr>
          <w:p w14:paraId="758728C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 through 1.3</w:t>
            </w:r>
          </w:p>
          <w:p w14:paraId="5D349B3B" w14:textId="77777777" w:rsidR="00205F94" w:rsidRPr="00F96DBC" w:rsidRDefault="00205F94" w:rsidP="00205F94">
            <w:pPr>
              <w:contextualSpacing/>
              <w:jc w:val="center"/>
              <w:rPr>
                <w:rFonts w:ascii="Calibri" w:eastAsia="Calibri" w:hAnsi="Calibri" w:cs="Times New Roman"/>
                <w:i/>
              </w:rPr>
            </w:pPr>
            <w:r w:rsidRPr="00F96DBC">
              <w:rPr>
                <w:rFonts w:ascii="Calibri" w:eastAsia="Calibri" w:hAnsi="Calibri" w:cs="Times New Roman"/>
                <w:i/>
              </w:rPr>
              <w:t>Network and Data Security</w:t>
            </w:r>
          </w:p>
        </w:tc>
        <w:tc>
          <w:tcPr>
            <w:tcW w:w="1440" w:type="dxa"/>
            <w:vAlign w:val="center"/>
          </w:tcPr>
          <w:p w14:paraId="46341C25" w14:textId="54B4E8FA"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8289EFE" w14:textId="3B5A9776"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E4DED3D" w14:textId="77777777" w:rsidTr="004B677E">
        <w:trPr>
          <w:trHeight w:val="432"/>
          <w:jc w:val="center"/>
        </w:trPr>
        <w:tc>
          <w:tcPr>
            <w:tcW w:w="2335" w:type="dxa"/>
            <w:vMerge/>
            <w:shd w:val="clear" w:color="auto" w:fill="DEEAF6"/>
            <w:vAlign w:val="center"/>
          </w:tcPr>
          <w:p w14:paraId="21FE7866" w14:textId="77777777" w:rsidR="00205F94" w:rsidRPr="00F96DBC" w:rsidRDefault="00205F94" w:rsidP="00205F94">
            <w:pPr>
              <w:jc w:val="center"/>
              <w:rPr>
                <w:rFonts w:ascii="Calibri" w:eastAsia="Calibri" w:hAnsi="Calibri" w:cs="Times New Roman"/>
                <w:b/>
              </w:rPr>
            </w:pPr>
          </w:p>
        </w:tc>
        <w:tc>
          <w:tcPr>
            <w:tcW w:w="2880" w:type="dxa"/>
            <w:vAlign w:val="center"/>
          </w:tcPr>
          <w:p w14:paraId="3A5DA71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p w14:paraId="35E0D702"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Sensitive Information</w:t>
            </w:r>
          </w:p>
        </w:tc>
        <w:tc>
          <w:tcPr>
            <w:tcW w:w="1440" w:type="dxa"/>
            <w:vAlign w:val="center"/>
          </w:tcPr>
          <w:p w14:paraId="0DA5288B" w14:textId="7DD136F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411148C" w14:textId="5E363E4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0C236E2" w14:textId="77777777" w:rsidTr="004B677E">
        <w:trPr>
          <w:trHeight w:val="432"/>
          <w:jc w:val="center"/>
        </w:trPr>
        <w:tc>
          <w:tcPr>
            <w:tcW w:w="2335" w:type="dxa"/>
            <w:vMerge/>
            <w:shd w:val="clear" w:color="auto" w:fill="DEEAF6"/>
            <w:vAlign w:val="center"/>
          </w:tcPr>
          <w:p w14:paraId="3E9327B5" w14:textId="77777777" w:rsidR="00205F94" w:rsidRPr="00F96DBC" w:rsidRDefault="00205F94" w:rsidP="00205F94">
            <w:pPr>
              <w:jc w:val="center"/>
              <w:rPr>
                <w:rFonts w:ascii="Calibri" w:eastAsia="Calibri" w:hAnsi="Calibri" w:cs="Times New Roman"/>
                <w:b/>
              </w:rPr>
            </w:pPr>
          </w:p>
        </w:tc>
        <w:tc>
          <w:tcPr>
            <w:tcW w:w="2880" w:type="dxa"/>
            <w:vAlign w:val="center"/>
          </w:tcPr>
          <w:p w14:paraId="2E672FFC"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p w14:paraId="47A8993C"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Data Breach</w:t>
            </w:r>
          </w:p>
        </w:tc>
        <w:tc>
          <w:tcPr>
            <w:tcW w:w="1440" w:type="dxa"/>
            <w:vAlign w:val="center"/>
          </w:tcPr>
          <w:p w14:paraId="2A0B5F9A" w14:textId="57A6A11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15F5164" w14:textId="2E7DFE1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56A6E1C" w14:textId="77777777" w:rsidTr="004B677E">
        <w:trPr>
          <w:trHeight w:val="432"/>
          <w:jc w:val="center"/>
        </w:trPr>
        <w:tc>
          <w:tcPr>
            <w:tcW w:w="2335" w:type="dxa"/>
            <w:vMerge/>
            <w:shd w:val="clear" w:color="auto" w:fill="DEEAF6"/>
            <w:vAlign w:val="center"/>
          </w:tcPr>
          <w:p w14:paraId="05C02F82" w14:textId="77777777" w:rsidR="00205F94" w:rsidRPr="00F96DBC" w:rsidRDefault="00205F94" w:rsidP="00205F94">
            <w:pPr>
              <w:jc w:val="center"/>
              <w:rPr>
                <w:rFonts w:ascii="Calibri" w:eastAsia="Calibri" w:hAnsi="Calibri" w:cs="Times New Roman"/>
                <w:b/>
              </w:rPr>
            </w:pPr>
          </w:p>
        </w:tc>
        <w:tc>
          <w:tcPr>
            <w:tcW w:w="2880" w:type="dxa"/>
            <w:vAlign w:val="center"/>
          </w:tcPr>
          <w:p w14:paraId="38EB3291" w14:textId="6A671CC3"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4.1 through 4.4</w:t>
            </w:r>
          </w:p>
          <w:p w14:paraId="31FFC230" w14:textId="77777777" w:rsidR="00205F94" w:rsidRPr="00F96DBC" w:rsidRDefault="00205F94" w:rsidP="00205F94">
            <w:pPr>
              <w:jc w:val="center"/>
              <w:rPr>
                <w:rFonts w:ascii="Calibri" w:eastAsia="Calibri" w:hAnsi="Calibri" w:cs="Times New Roman"/>
                <w:i/>
              </w:rPr>
            </w:pPr>
            <w:r w:rsidRPr="00F96DBC">
              <w:rPr>
                <w:rFonts w:ascii="Calibri" w:eastAsia="Calibri" w:hAnsi="Calibri" w:cs="Times New Roman"/>
                <w:i/>
              </w:rPr>
              <w:t>Authentication and Access</w:t>
            </w:r>
          </w:p>
        </w:tc>
        <w:tc>
          <w:tcPr>
            <w:tcW w:w="1440" w:type="dxa"/>
            <w:vAlign w:val="center"/>
          </w:tcPr>
          <w:p w14:paraId="3BC9794A" w14:textId="438A68E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B3EDB28" w14:textId="2FE86B66"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4DADE6D" w14:textId="77777777" w:rsidTr="004B677E">
        <w:trPr>
          <w:trHeight w:val="432"/>
          <w:jc w:val="center"/>
        </w:trPr>
        <w:tc>
          <w:tcPr>
            <w:tcW w:w="2335" w:type="dxa"/>
            <w:vMerge/>
            <w:tcBorders>
              <w:bottom w:val="single" w:sz="4" w:space="0" w:color="auto"/>
            </w:tcBorders>
            <w:shd w:val="clear" w:color="auto" w:fill="DEEAF6"/>
            <w:vAlign w:val="center"/>
          </w:tcPr>
          <w:p w14:paraId="0F0F2D8C" w14:textId="77777777" w:rsidR="00205F94" w:rsidRPr="00F96DBC" w:rsidRDefault="00205F94" w:rsidP="00205F94">
            <w:pPr>
              <w:jc w:val="center"/>
              <w:rPr>
                <w:rFonts w:ascii="Calibri" w:eastAsia="Calibri" w:hAnsi="Calibri" w:cs="Times New Roman"/>
                <w:b/>
              </w:rPr>
            </w:pPr>
          </w:p>
        </w:tc>
        <w:tc>
          <w:tcPr>
            <w:tcW w:w="2880" w:type="dxa"/>
            <w:vAlign w:val="center"/>
          </w:tcPr>
          <w:p w14:paraId="5453139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5.1 through 5.6</w:t>
            </w:r>
          </w:p>
          <w:p w14:paraId="1224AAB5" w14:textId="77777777" w:rsidR="00205F94" w:rsidRPr="00F96DBC" w:rsidRDefault="00205F94" w:rsidP="00205F94">
            <w:pPr>
              <w:jc w:val="center"/>
              <w:rPr>
                <w:rFonts w:ascii="Calibri" w:eastAsia="Calibri" w:hAnsi="Calibri" w:cs="Times New Roman"/>
              </w:rPr>
            </w:pPr>
            <w:r w:rsidRPr="00F96DBC">
              <w:rPr>
                <w:rFonts w:ascii="Calibri" w:eastAsia="Calibri" w:hAnsi="Calibri" w:cs="Times New Roman"/>
              </w:rPr>
              <w:t>Hard Drive Removal and Surrender</w:t>
            </w:r>
          </w:p>
        </w:tc>
        <w:tc>
          <w:tcPr>
            <w:tcW w:w="1440" w:type="dxa"/>
            <w:vAlign w:val="center"/>
          </w:tcPr>
          <w:p w14:paraId="23B5A378" w14:textId="1A0212C3"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A4CF18A" w14:textId="5C96884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49FD3FD" w14:textId="77777777" w:rsidTr="004B677E">
        <w:trPr>
          <w:trHeight w:val="432"/>
          <w:jc w:val="center"/>
        </w:trPr>
        <w:tc>
          <w:tcPr>
            <w:tcW w:w="2335" w:type="dxa"/>
            <w:vMerge w:val="restart"/>
            <w:shd w:val="clear" w:color="auto" w:fill="BDD6EE"/>
            <w:vAlign w:val="center"/>
          </w:tcPr>
          <w:p w14:paraId="1B93C44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IV.J</w:t>
            </w:r>
          </w:p>
          <w:p w14:paraId="0EDDB8F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Warranty Requirements</w:t>
            </w:r>
          </w:p>
        </w:tc>
        <w:tc>
          <w:tcPr>
            <w:tcW w:w="2880" w:type="dxa"/>
            <w:vAlign w:val="center"/>
          </w:tcPr>
          <w:p w14:paraId="6B0E18D9"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w:t>
            </w:r>
          </w:p>
        </w:tc>
        <w:tc>
          <w:tcPr>
            <w:tcW w:w="1440" w:type="dxa"/>
            <w:vAlign w:val="center"/>
          </w:tcPr>
          <w:p w14:paraId="16DC285B" w14:textId="6F77B389"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704F7B7" w14:textId="5E2F8B3A"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4854786" w14:textId="77777777" w:rsidTr="004B677E">
        <w:trPr>
          <w:trHeight w:val="432"/>
          <w:jc w:val="center"/>
        </w:trPr>
        <w:tc>
          <w:tcPr>
            <w:tcW w:w="2335" w:type="dxa"/>
            <w:vMerge/>
            <w:shd w:val="clear" w:color="auto" w:fill="BDD6EE"/>
            <w:vAlign w:val="center"/>
          </w:tcPr>
          <w:p w14:paraId="729466B3" w14:textId="77777777" w:rsidR="00205F94" w:rsidRPr="00F96DBC" w:rsidRDefault="00205F94" w:rsidP="00205F94">
            <w:pPr>
              <w:jc w:val="center"/>
              <w:rPr>
                <w:rFonts w:ascii="Calibri" w:eastAsia="Calibri" w:hAnsi="Calibri" w:cs="Times New Roman"/>
                <w:b/>
              </w:rPr>
            </w:pPr>
          </w:p>
        </w:tc>
        <w:tc>
          <w:tcPr>
            <w:tcW w:w="2880" w:type="dxa"/>
            <w:vAlign w:val="center"/>
          </w:tcPr>
          <w:p w14:paraId="4234E068"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2.</w:t>
            </w:r>
          </w:p>
        </w:tc>
        <w:tc>
          <w:tcPr>
            <w:tcW w:w="1440" w:type="dxa"/>
            <w:vAlign w:val="center"/>
          </w:tcPr>
          <w:p w14:paraId="0191C788" w14:textId="3189627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0A06666" w14:textId="7E94031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0BFEEA16" w14:textId="77777777" w:rsidTr="004B677E">
        <w:trPr>
          <w:trHeight w:val="432"/>
          <w:jc w:val="center"/>
        </w:trPr>
        <w:tc>
          <w:tcPr>
            <w:tcW w:w="2335" w:type="dxa"/>
            <w:vMerge/>
            <w:shd w:val="clear" w:color="auto" w:fill="BDD6EE"/>
            <w:vAlign w:val="center"/>
          </w:tcPr>
          <w:p w14:paraId="7815B745" w14:textId="77777777" w:rsidR="00205F94" w:rsidRPr="00F96DBC" w:rsidRDefault="00205F94" w:rsidP="00205F94">
            <w:pPr>
              <w:jc w:val="center"/>
              <w:rPr>
                <w:rFonts w:ascii="Calibri" w:eastAsia="Calibri" w:hAnsi="Calibri" w:cs="Times New Roman"/>
                <w:b/>
              </w:rPr>
            </w:pPr>
          </w:p>
        </w:tc>
        <w:tc>
          <w:tcPr>
            <w:tcW w:w="2880" w:type="dxa"/>
            <w:vAlign w:val="center"/>
          </w:tcPr>
          <w:p w14:paraId="7424B8DD"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3.</w:t>
            </w:r>
          </w:p>
        </w:tc>
        <w:tc>
          <w:tcPr>
            <w:tcW w:w="1440" w:type="dxa"/>
            <w:vAlign w:val="center"/>
          </w:tcPr>
          <w:p w14:paraId="3FD4FE94" w14:textId="2CC313A4"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69375D30" w14:textId="52D541C2"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37AAB803" w14:textId="77777777" w:rsidTr="004B677E">
        <w:trPr>
          <w:trHeight w:val="432"/>
          <w:jc w:val="center"/>
        </w:trPr>
        <w:tc>
          <w:tcPr>
            <w:tcW w:w="2335" w:type="dxa"/>
            <w:vMerge/>
            <w:shd w:val="clear" w:color="auto" w:fill="BDD6EE"/>
            <w:vAlign w:val="center"/>
          </w:tcPr>
          <w:p w14:paraId="4D66F3D5" w14:textId="77777777" w:rsidR="00205F94" w:rsidRPr="00F96DBC" w:rsidRDefault="00205F94" w:rsidP="00205F94">
            <w:pPr>
              <w:jc w:val="center"/>
              <w:rPr>
                <w:rFonts w:ascii="Calibri" w:eastAsia="Calibri" w:hAnsi="Calibri" w:cs="Times New Roman"/>
                <w:b/>
              </w:rPr>
            </w:pPr>
          </w:p>
        </w:tc>
        <w:tc>
          <w:tcPr>
            <w:tcW w:w="2880" w:type="dxa"/>
            <w:vAlign w:val="center"/>
          </w:tcPr>
          <w:p w14:paraId="01A501C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4.</w:t>
            </w:r>
          </w:p>
        </w:tc>
        <w:tc>
          <w:tcPr>
            <w:tcW w:w="1440" w:type="dxa"/>
            <w:vAlign w:val="center"/>
          </w:tcPr>
          <w:p w14:paraId="324303FE" w14:textId="571C9C5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FFCFE0A" w14:textId="7FA75BD8"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72D5374E" w14:textId="77777777" w:rsidTr="004B677E">
        <w:trPr>
          <w:trHeight w:val="432"/>
          <w:jc w:val="center"/>
        </w:trPr>
        <w:tc>
          <w:tcPr>
            <w:tcW w:w="2335" w:type="dxa"/>
            <w:vMerge/>
            <w:shd w:val="clear" w:color="auto" w:fill="BDD6EE"/>
            <w:vAlign w:val="center"/>
          </w:tcPr>
          <w:p w14:paraId="2B621C50" w14:textId="77777777" w:rsidR="00205F94" w:rsidRPr="00F96DBC" w:rsidRDefault="00205F94" w:rsidP="00205F94">
            <w:pPr>
              <w:jc w:val="center"/>
              <w:rPr>
                <w:rFonts w:ascii="Calibri" w:eastAsia="Calibri" w:hAnsi="Calibri" w:cs="Times New Roman"/>
                <w:b/>
              </w:rPr>
            </w:pPr>
          </w:p>
        </w:tc>
        <w:tc>
          <w:tcPr>
            <w:tcW w:w="2880" w:type="dxa"/>
            <w:vAlign w:val="center"/>
          </w:tcPr>
          <w:p w14:paraId="6DE4FF0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5.</w:t>
            </w:r>
          </w:p>
        </w:tc>
        <w:tc>
          <w:tcPr>
            <w:tcW w:w="1440" w:type="dxa"/>
            <w:vAlign w:val="center"/>
          </w:tcPr>
          <w:p w14:paraId="0517B052" w14:textId="55B412B8"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78D3DD14" w14:textId="783EFE79"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2F2BB81" w14:textId="77777777" w:rsidTr="004B677E">
        <w:trPr>
          <w:trHeight w:val="432"/>
          <w:jc w:val="center"/>
        </w:trPr>
        <w:tc>
          <w:tcPr>
            <w:tcW w:w="2335" w:type="dxa"/>
            <w:vMerge/>
            <w:shd w:val="clear" w:color="auto" w:fill="BDD6EE"/>
            <w:vAlign w:val="center"/>
          </w:tcPr>
          <w:p w14:paraId="78B7B307" w14:textId="77777777" w:rsidR="00205F94" w:rsidRPr="00F96DBC" w:rsidRDefault="00205F94" w:rsidP="00205F94">
            <w:pPr>
              <w:jc w:val="center"/>
              <w:rPr>
                <w:rFonts w:ascii="Calibri" w:eastAsia="Calibri" w:hAnsi="Calibri" w:cs="Times New Roman"/>
                <w:b/>
              </w:rPr>
            </w:pPr>
          </w:p>
        </w:tc>
        <w:tc>
          <w:tcPr>
            <w:tcW w:w="2880" w:type="dxa"/>
            <w:vAlign w:val="center"/>
          </w:tcPr>
          <w:p w14:paraId="3A5C11F3"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6.</w:t>
            </w:r>
          </w:p>
        </w:tc>
        <w:tc>
          <w:tcPr>
            <w:tcW w:w="1440" w:type="dxa"/>
            <w:vAlign w:val="center"/>
          </w:tcPr>
          <w:p w14:paraId="79295B3C" w14:textId="76EA676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29E0355" w14:textId="198EE1EC"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2706906" w14:textId="77777777" w:rsidTr="004B677E">
        <w:trPr>
          <w:trHeight w:val="432"/>
          <w:jc w:val="center"/>
        </w:trPr>
        <w:tc>
          <w:tcPr>
            <w:tcW w:w="2335" w:type="dxa"/>
            <w:vMerge/>
            <w:shd w:val="clear" w:color="auto" w:fill="BDD6EE"/>
            <w:vAlign w:val="center"/>
          </w:tcPr>
          <w:p w14:paraId="751025B7" w14:textId="77777777" w:rsidR="00205F94" w:rsidRPr="00F96DBC" w:rsidRDefault="00205F94" w:rsidP="00205F94">
            <w:pPr>
              <w:jc w:val="center"/>
              <w:rPr>
                <w:rFonts w:ascii="Calibri" w:eastAsia="Calibri" w:hAnsi="Calibri" w:cs="Times New Roman"/>
                <w:b/>
              </w:rPr>
            </w:pPr>
          </w:p>
        </w:tc>
        <w:tc>
          <w:tcPr>
            <w:tcW w:w="2880" w:type="dxa"/>
            <w:vAlign w:val="center"/>
          </w:tcPr>
          <w:p w14:paraId="0783E63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7.</w:t>
            </w:r>
          </w:p>
        </w:tc>
        <w:tc>
          <w:tcPr>
            <w:tcW w:w="1440" w:type="dxa"/>
            <w:vAlign w:val="center"/>
          </w:tcPr>
          <w:p w14:paraId="6A240593" w14:textId="7BA15ACE"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2F6D5B0" w14:textId="78257EF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6CE079C" w14:textId="77777777" w:rsidTr="004B677E">
        <w:trPr>
          <w:trHeight w:val="432"/>
          <w:jc w:val="center"/>
        </w:trPr>
        <w:tc>
          <w:tcPr>
            <w:tcW w:w="2335" w:type="dxa"/>
            <w:vMerge/>
            <w:shd w:val="clear" w:color="auto" w:fill="BDD6EE"/>
            <w:vAlign w:val="center"/>
          </w:tcPr>
          <w:p w14:paraId="3D79EBD7" w14:textId="77777777" w:rsidR="00205F94" w:rsidRPr="00F96DBC" w:rsidRDefault="00205F94" w:rsidP="00205F94">
            <w:pPr>
              <w:jc w:val="center"/>
              <w:rPr>
                <w:rFonts w:ascii="Calibri" w:eastAsia="Calibri" w:hAnsi="Calibri" w:cs="Times New Roman"/>
                <w:b/>
              </w:rPr>
            </w:pPr>
          </w:p>
        </w:tc>
        <w:tc>
          <w:tcPr>
            <w:tcW w:w="2880" w:type="dxa"/>
            <w:vAlign w:val="center"/>
          </w:tcPr>
          <w:p w14:paraId="09596DB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8.1 through 8.3</w:t>
            </w:r>
          </w:p>
        </w:tc>
        <w:tc>
          <w:tcPr>
            <w:tcW w:w="1440" w:type="dxa"/>
            <w:vAlign w:val="center"/>
          </w:tcPr>
          <w:p w14:paraId="46D32B26" w14:textId="0797313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E2B1B96" w14:textId="4E4905B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411E6350" w14:textId="77777777" w:rsidTr="004B677E">
        <w:trPr>
          <w:trHeight w:val="432"/>
          <w:jc w:val="center"/>
        </w:trPr>
        <w:tc>
          <w:tcPr>
            <w:tcW w:w="2335" w:type="dxa"/>
            <w:vMerge/>
            <w:shd w:val="clear" w:color="auto" w:fill="BDD6EE"/>
            <w:vAlign w:val="center"/>
          </w:tcPr>
          <w:p w14:paraId="6906B566" w14:textId="77777777" w:rsidR="00205F94" w:rsidRPr="00F96DBC" w:rsidRDefault="00205F94" w:rsidP="00205F94">
            <w:pPr>
              <w:jc w:val="center"/>
              <w:rPr>
                <w:rFonts w:ascii="Calibri" w:eastAsia="Calibri" w:hAnsi="Calibri" w:cs="Times New Roman"/>
                <w:b/>
              </w:rPr>
            </w:pPr>
          </w:p>
        </w:tc>
        <w:tc>
          <w:tcPr>
            <w:tcW w:w="2880" w:type="dxa"/>
            <w:vAlign w:val="center"/>
          </w:tcPr>
          <w:p w14:paraId="416A0011"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9.</w:t>
            </w:r>
          </w:p>
        </w:tc>
        <w:tc>
          <w:tcPr>
            <w:tcW w:w="1440" w:type="dxa"/>
            <w:vAlign w:val="center"/>
          </w:tcPr>
          <w:p w14:paraId="1A91693D" w14:textId="7F00CAA7"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77F1390" w14:textId="5C6B545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7FAD36E" w14:textId="77777777" w:rsidTr="004B677E">
        <w:trPr>
          <w:trHeight w:val="432"/>
          <w:jc w:val="center"/>
        </w:trPr>
        <w:tc>
          <w:tcPr>
            <w:tcW w:w="2335" w:type="dxa"/>
            <w:vMerge/>
            <w:shd w:val="clear" w:color="auto" w:fill="BDD6EE"/>
            <w:vAlign w:val="center"/>
          </w:tcPr>
          <w:p w14:paraId="45D4D266" w14:textId="77777777" w:rsidR="00205F94" w:rsidRPr="00F96DBC" w:rsidRDefault="00205F94" w:rsidP="00205F94">
            <w:pPr>
              <w:jc w:val="center"/>
              <w:rPr>
                <w:rFonts w:ascii="Calibri" w:eastAsia="Calibri" w:hAnsi="Calibri" w:cs="Times New Roman"/>
                <w:b/>
              </w:rPr>
            </w:pPr>
          </w:p>
        </w:tc>
        <w:tc>
          <w:tcPr>
            <w:tcW w:w="2880" w:type="dxa"/>
            <w:vAlign w:val="center"/>
          </w:tcPr>
          <w:p w14:paraId="109860D5"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10.</w:t>
            </w:r>
          </w:p>
        </w:tc>
        <w:tc>
          <w:tcPr>
            <w:tcW w:w="1440" w:type="dxa"/>
            <w:vAlign w:val="center"/>
          </w:tcPr>
          <w:p w14:paraId="40C793AF" w14:textId="0129D65C"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3798547" w14:textId="3D11256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28EDFF4" w14:textId="77777777" w:rsidTr="004B677E">
        <w:trPr>
          <w:trHeight w:val="432"/>
          <w:jc w:val="center"/>
        </w:trPr>
        <w:tc>
          <w:tcPr>
            <w:tcW w:w="2335" w:type="dxa"/>
            <w:vMerge w:val="restart"/>
            <w:shd w:val="clear" w:color="auto" w:fill="DEEAF6"/>
            <w:vAlign w:val="center"/>
          </w:tcPr>
          <w:p w14:paraId="5C8DE63F"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IV.J.11</w:t>
            </w:r>
          </w:p>
          <w:p w14:paraId="4AC6DD1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Lemon Clause</w:t>
            </w:r>
          </w:p>
        </w:tc>
        <w:tc>
          <w:tcPr>
            <w:tcW w:w="2880" w:type="dxa"/>
            <w:vAlign w:val="center"/>
          </w:tcPr>
          <w:p w14:paraId="4A1BE1B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11.1</w:t>
            </w:r>
          </w:p>
        </w:tc>
        <w:tc>
          <w:tcPr>
            <w:tcW w:w="1440" w:type="dxa"/>
            <w:vAlign w:val="center"/>
          </w:tcPr>
          <w:p w14:paraId="2AB00693" w14:textId="49DB50C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DF8F2FE" w14:textId="7DB7F3D5"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272EEB13" w14:textId="77777777" w:rsidTr="004B677E">
        <w:trPr>
          <w:trHeight w:val="432"/>
          <w:jc w:val="center"/>
        </w:trPr>
        <w:tc>
          <w:tcPr>
            <w:tcW w:w="2335" w:type="dxa"/>
            <w:vMerge/>
            <w:shd w:val="clear" w:color="auto" w:fill="DEEAF6"/>
            <w:vAlign w:val="center"/>
          </w:tcPr>
          <w:p w14:paraId="0E3259C7" w14:textId="77777777" w:rsidR="00205F94" w:rsidRPr="00F96DBC" w:rsidRDefault="00205F94" w:rsidP="00205F94">
            <w:pPr>
              <w:jc w:val="center"/>
              <w:rPr>
                <w:rFonts w:ascii="Calibri" w:eastAsia="Calibri" w:hAnsi="Calibri" w:cs="Times New Roman"/>
                <w:b/>
              </w:rPr>
            </w:pPr>
          </w:p>
        </w:tc>
        <w:tc>
          <w:tcPr>
            <w:tcW w:w="2880" w:type="dxa"/>
            <w:vAlign w:val="center"/>
          </w:tcPr>
          <w:p w14:paraId="3CAADB5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11.2</w:t>
            </w:r>
          </w:p>
        </w:tc>
        <w:tc>
          <w:tcPr>
            <w:tcW w:w="1440" w:type="dxa"/>
            <w:vAlign w:val="center"/>
          </w:tcPr>
          <w:p w14:paraId="01AE8835" w14:textId="772AB36B"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1FAC11AD" w14:textId="3C320CA1"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D5B06FB" w14:textId="77777777" w:rsidTr="004B677E">
        <w:trPr>
          <w:trHeight w:val="432"/>
          <w:jc w:val="center"/>
        </w:trPr>
        <w:tc>
          <w:tcPr>
            <w:tcW w:w="2335" w:type="dxa"/>
            <w:vMerge/>
            <w:shd w:val="clear" w:color="auto" w:fill="DEEAF6"/>
            <w:vAlign w:val="center"/>
          </w:tcPr>
          <w:p w14:paraId="4DFCFE7C" w14:textId="77777777" w:rsidR="00205F94" w:rsidRPr="00F96DBC" w:rsidRDefault="00205F94" w:rsidP="00205F94">
            <w:pPr>
              <w:jc w:val="center"/>
              <w:rPr>
                <w:rFonts w:ascii="Calibri" w:eastAsia="Calibri" w:hAnsi="Calibri" w:cs="Times New Roman"/>
                <w:b/>
              </w:rPr>
            </w:pPr>
          </w:p>
        </w:tc>
        <w:tc>
          <w:tcPr>
            <w:tcW w:w="2880" w:type="dxa"/>
            <w:vAlign w:val="center"/>
          </w:tcPr>
          <w:p w14:paraId="7DBBB8EE"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11.3</w:t>
            </w:r>
          </w:p>
        </w:tc>
        <w:tc>
          <w:tcPr>
            <w:tcW w:w="1440" w:type="dxa"/>
            <w:vAlign w:val="center"/>
          </w:tcPr>
          <w:p w14:paraId="25B27328" w14:textId="1FAD9C45"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49F88033" w14:textId="6250C5E7"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53D6823" w14:textId="77777777" w:rsidTr="004B677E">
        <w:trPr>
          <w:trHeight w:val="432"/>
          <w:jc w:val="center"/>
        </w:trPr>
        <w:tc>
          <w:tcPr>
            <w:tcW w:w="2335" w:type="dxa"/>
            <w:vMerge/>
            <w:shd w:val="clear" w:color="auto" w:fill="DEEAF6"/>
            <w:vAlign w:val="center"/>
          </w:tcPr>
          <w:p w14:paraId="0827BEF4" w14:textId="77777777" w:rsidR="00205F94" w:rsidRPr="00F96DBC" w:rsidRDefault="00205F94" w:rsidP="00205F94">
            <w:pPr>
              <w:jc w:val="center"/>
              <w:rPr>
                <w:rFonts w:ascii="Calibri" w:eastAsia="Calibri" w:hAnsi="Calibri" w:cs="Times New Roman"/>
                <w:b/>
              </w:rPr>
            </w:pPr>
          </w:p>
        </w:tc>
        <w:tc>
          <w:tcPr>
            <w:tcW w:w="2880" w:type="dxa"/>
            <w:vAlign w:val="center"/>
          </w:tcPr>
          <w:p w14:paraId="77D53C1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11.4</w:t>
            </w:r>
          </w:p>
        </w:tc>
        <w:tc>
          <w:tcPr>
            <w:tcW w:w="1440" w:type="dxa"/>
            <w:vAlign w:val="center"/>
          </w:tcPr>
          <w:p w14:paraId="4A6FAAC1" w14:textId="7F809B81"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38F68AF3" w14:textId="03DAAB7D"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575E9540" w14:textId="77777777" w:rsidTr="004B677E">
        <w:trPr>
          <w:trHeight w:val="432"/>
          <w:jc w:val="center"/>
        </w:trPr>
        <w:tc>
          <w:tcPr>
            <w:tcW w:w="2335" w:type="dxa"/>
            <w:vMerge/>
            <w:shd w:val="clear" w:color="auto" w:fill="DEEAF6"/>
            <w:vAlign w:val="center"/>
          </w:tcPr>
          <w:p w14:paraId="7FD0FB13" w14:textId="77777777" w:rsidR="00205F94" w:rsidRPr="00F96DBC" w:rsidRDefault="00205F94" w:rsidP="00205F94">
            <w:pPr>
              <w:jc w:val="center"/>
              <w:rPr>
                <w:rFonts w:ascii="Calibri" w:eastAsia="Calibri" w:hAnsi="Calibri" w:cs="Times New Roman"/>
                <w:b/>
              </w:rPr>
            </w:pPr>
          </w:p>
        </w:tc>
        <w:tc>
          <w:tcPr>
            <w:tcW w:w="2880" w:type="dxa"/>
            <w:vAlign w:val="center"/>
          </w:tcPr>
          <w:p w14:paraId="0F3D0B7B"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11.5</w:t>
            </w:r>
          </w:p>
        </w:tc>
        <w:tc>
          <w:tcPr>
            <w:tcW w:w="1440" w:type="dxa"/>
            <w:vAlign w:val="center"/>
          </w:tcPr>
          <w:p w14:paraId="33EE1FA9" w14:textId="3D2AB700"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51417627" w14:textId="2ABB537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60FB0A4E" w14:textId="77777777" w:rsidTr="004B677E">
        <w:trPr>
          <w:trHeight w:val="432"/>
          <w:jc w:val="center"/>
        </w:trPr>
        <w:tc>
          <w:tcPr>
            <w:tcW w:w="2335" w:type="dxa"/>
            <w:vMerge/>
            <w:shd w:val="clear" w:color="auto" w:fill="DEEAF6"/>
            <w:vAlign w:val="center"/>
          </w:tcPr>
          <w:p w14:paraId="6290A558" w14:textId="77777777" w:rsidR="00205F94" w:rsidRPr="00F96DBC" w:rsidRDefault="00205F94" w:rsidP="00205F94">
            <w:pPr>
              <w:jc w:val="center"/>
              <w:rPr>
                <w:rFonts w:ascii="Calibri" w:eastAsia="Calibri" w:hAnsi="Calibri" w:cs="Times New Roman"/>
                <w:b/>
              </w:rPr>
            </w:pPr>
          </w:p>
        </w:tc>
        <w:tc>
          <w:tcPr>
            <w:tcW w:w="2880" w:type="dxa"/>
            <w:vAlign w:val="center"/>
          </w:tcPr>
          <w:p w14:paraId="62240CCA"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11.6</w:t>
            </w:r>
          </w:p>
        </w:tc>
        <w:tc>
          <w:tcPr>
            <w:tcW w:w="1440" w:type="dxa"/>
            <w:vAlign w:val="center"/>
          </w:tcPr>
          <w:p w14:paraId="1C0B89D6" w14:textId="1751F97F"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01B3922A" w14:textId="3EDD388E"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r w:rsidR="00205F94" w:rsidRPr="00F96DBC" w14:paraId="10DCC657" w14:textId="77777777" w:rsidTr="004B677E">
        <w:trPr>
          <w:trHeight w:val="432"/>
          <w:jc w:val="center"/>
        </w:trPr>
        <w:tc>
          <w:tcPr>
            <w:tcW w:w="2335" w:type="dxa"/>
            <w:shd w:val="clear" w:color="auto" w:fill="BDD6EE"/>
            <w:vAlign w:val="center"/>
          </w:tcPr>
          <w:p w14:paraId="19C7434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IV.K</w:t>
            </w:r>
          </w:p>
        </w:tc>
        <w:tc>
          <w:tcPr>
            <w:tcW w:w="2880" w:type="dxa"/>
            <w:vAlign w:val="center"/>
          </w:tcPr>
          <w:p w14:paraId="0C6BFB32" w14:textId="77777777" w:rsidR="00205F94" w:rsidRPr="00F96DBC" w:rsidRDefault="00205F94" w:rsidP="00205F94">
            <w:pPr>
              <w:jc w:val="center"/>
              <w:rPr>
                <w:rFonts w:ascii="Calibri" w:eastAsia="Calibri" w:hAnsi="Calibri" w:cs="Times New Roman"/>
                <w:b/>
              </w:rPr>
            </w:pPr>
            <w:r w:rsidRPr="00F96DBC">
              <w:rPr>
                <w:rFonts w:ascii="Calibri" w:eastAsia="Calibri" w:hAnsi="Calibri" w:cs="Times New Roman"/>
                <w:b/>
              </w:rPr>
              <w:t>Contractor Notices</w:t>
            </w:r>
          </w:p>
        </w:tc>
        <w:tc>
          <w:tcPr>
            <w:tcW w:w="1440" w:type="dxa"/>
            <w:vAlign w:val="center"/>
          </w:tcPr>
          <w:p w14:paraId="259053D4" w14:textId="61E8B62D" w:rsidR="00205F94" w:rsidRPr="00F96DBC" w:rsidRDefault="00205F94" w:rsidP="00205F94">
            <w:pPr>
              <w:jc w:val="center"/>
              <w:rPr>
                <w:rFonts w:ascii="Calibri" w:eastAsia="Calibri" w:hAnsi="Calibri" w:cs="Times New Roman"/>
              </w:rPr>
            </w:pPr>
            <w:r>
              <w:rPr>
                <w:rFonts w:ascii="Calibri" w:eastAsia="Calibri" w:hAnsi="Calibri" w:cs="Times New Roman"/>
              </w:rPr>
              <w:t>Yes</w:t>
            </w:r>
          </w:p>
        </w:tc>
        <w:tc>
          <w:tcPr>
            <w:tcW w:w="4050" w:type="dxa"/>
            <w:vAlign w:val="center"/>
          </w:tcPr>
          <w:p w14:paraId="2CECBB5E" w14:textId="37A1BBBB" w:rsidR="00205F94" w:rsidRPr="00F96DBC" w:rsidRDefault="00205F94" w:rsidP="00205F94">
            <w:pPr>
              <w:rPr>
                <w:rFonts w:ascii="Calibri" w:eastAsia="Calibri" w:hAnsi="Calibri" w:cs="Times New Roman"/>
                <w:sz w:val="20"/>
                <w:szCs w:val="20"/>
              </w:rPr>
            </w:pPr>
            <w:r>
              <w:rPr>
                <w:rFonts w:ascii="Calibri" w:eastAsia="Calibri" w:hAnsi="Calibri" w:cs="Times New Roman"/>
                <w:sz w:val="20"/>
                <w:szCs w:val="20"/>
              </w:rPr>
              <w:t>Understood and agreed</w:t>
            </w:r>
          </w:p>
        </w:tc>
      </w:tr>
    </w:tbl>
    <w:p w14:paraId="00B1AC22" w14:textId="77777777" w:rsidR="00F96DBC" w:rsidRPr="00B9577E" w:rsidRDefault="00F96DBC" w:rsidP="00F96DBC">
      <w:pPr>
        <w:pStyle w:val="ListParagraph"/>
        <w:spacing w:before="0" w:after="120"/>
        <w:ind w:left="360" w:firstLine="0"/>
        <w:contextualSpacing w:val="0"/>
        <w:jc w:val="left"/>
        <w:rPr>
          <w:rFonts w:cstheme="minorHAnsi"/>
          <w:b/>
        </w:rPr>
      </w:pPr>
    </w:p>
    <w:p w14:paraId="3B25547E" w14:textId="77777777" w:rsidR="008110F6" w:rsidRDefault="008110F6">
      <w:pPr>
        <w:rPr>
          <w:sz w:val="24"/>
          <w:szCs w:val="24"/>
        </w:rPr>
      </w:pPr>
      <w:r>
        <w:rPr>
          <w:sz w:val="24"/>
          <w:szCs w:val="24"/>
        </w:rPr>
        <w:br w:type="page"/>
      </w:r>
    </w:p>
    <w:p w14:paraId="22272BD6" w14:textId="77777777" w:rsidR="003A5AA1" w:rsidRPr="00B9577E" w:rsidRDefault="003A5AA1" w:rsidP="003A5AA1">
      <w:pPr>
        <w:spacing w:before="0"/>
        <w:ind w:left="0" w:firstLine="0"/>
        <w:jc w:val="center"/>
        <w:rPr>
          <w:rFonts w:ascii="Barlow" w:hAnsi="Barlow"/>
          <w:b/>
          <w:sz w:val="28"/>
          <w:szCs w:val="28"/>
        </w:rPr>
      </w:pPr>
      <w:r w:rsidRPr="00B9577E">
        <w:rPr>
          <w:rFonts w:ascii="Barlow" w:hAnsi="Barlow"/>
          <w:b/>
          <w:sz w:val="28"/>
          <w:szCs w:val="28"/>
        </w:rPr>
        <w:lastRenderedPageBreak/>
        <w:t xml:space="preserve">Attachment F </w:t>
      </w:r>
    </w:p>
    <w:p w14:paraId="53C96950" w14:textId="77777777" w:rsidR="003A5AA1" w:rsidRPr="00B9577E" w:rsidRDefault="003A5AA1" w:rsidP="003A5AA1">
      <w:pPr>
        <w:spacing w:before="0"/>
        <w:ind w:left="0" w:firstLine="0"/>
        <w:jc w:val="center"/>
        <w:rPr>
          <w:rFonts w:ascii="Barlow" w:hAnsi="Barlow"/>
          <w:b/>
          <w:sz w:val="28"/>
          <w:szCs w:val="28"/>
        </w:rPr>
      </w:pPr>
      <w:r w:rsidRPr="00B9577E">
        <w:rPr>
          <w:rFonts w:ascii="Barlow" w:hAnsi="Barlow"/>
          <w:b/>
          <w:sz w:val="28"/>
          <w:szCs w:val="28"/>
        </w:rPr>
        <w:t>TECHNICAL RESPONSE WORKSHEET</w:t>
      </w:r>
    </w:p>
    <w:p w14:paraId="70DA0138" w14:textId="77777777" w:rsidR="008110F6" w:rsidRPr="009C5791" w:rsidRDefault="008110F6" w:rsidP="008110F6">
      <w:pPr>
        <w:spacing w:before="60"/>
        <w:jc w:val="center"/>
        <w:rPr>
          <w:sz w:val="26"/>
          <w:szCs w:val="26"/>
        </w:rPr>
      </w:pPr>
    </w:p>
    <w:tbl>
      <w:tblPr>
        <w:tblStyle w:val="TableGrid"/>
        <w:tblpPr w:leftFromText="180" w:rightFromText="180" w:vertAnchor="text" w:horzAnchor="margin" w:tblpY="338"/>
        <w:tblW w:w="18306" w:type="dxa"/>
        <w:tblLook w:val="04A0" w:firstRow="1" w:lastRow="0" w:firstColumn="1" w:lastColumn="0" w:noHBand="0" w:noVBand="1"/>
      </w:tblPr>
      <w:tblGrid>
        <w:gridCol w:w="1710"/>
        <w:gridCol w:w="8298"/>
        <w:gridCol w:w="8298"/>
      </w:tblGrid>
      <w:tr w:rsidR="00BD6E5D" w14:paraId="34CDBD74" w14:textId="77777777" w:rsidTr="00BD6E5D">
        <w:tc>
          <w:tcPr>
            <w:tcW w:w="1710" w:type="dxa"/>
            <w:tcBorders>
              <w:top w:val="nil"/>
              <w:left w:val="nil"/>
              <w:bottom w:val="nil"/>
              <w:right w:val="nil"/>
            </w:tcBorders>
            <w:vAlign w:val="bottom"/>
          </w:tcPr>
          <w:p w14:paraId="766DB568" w14:textId="77777777" w:rsidR="00BD6E5D" w:rsidRPr="009C5791" w:rsidRDefault="00BD6E5D" w:rsidP="00BD6E5D">
            <w:pPr>
              <w:ind w:left="0" w:firstLine="0"/>
              <w:jc w:val="left"/>
              <w:rPr>
                <w:b/>
                <w:sz w:val="24"/>
                <w:szCs w:val="24"/>
              </w:rPr>
            </w:pPr>
            <w:r w:rsidRPr="009C5791">
              <w:rPr>
                <w:b/>
                <w:sz w:val="24"/>
                <w:szCs w:val="24"/>
              </w:rPr>
              <w:t>Offeror Name:</w:t>
            </w:r>
          </w:p>
        </w:tc>
        <w:tc>
          <w:tcPr>
            <w:tcW w:w="8298" w:type="dxa"/>
            <w:tcBorders>
              <w:top w:val="nil"/>
              <w:left w:val="nil"/>
              <w:right w:val="nil"/>
            </w:tcBorders>
          </w:tcPr>
          <w:p w14:paraId="049409C8" w14:textId="16BD4B20" w:rsidR="00BD6E5D" w:rsidRDefault="00BD6E5D" w:rsidP="00BD6E5D">
            <w:pPr>
              <w:ind w:left="0" w:firstLine="0"/>
              <w:jc w:val="left"/>
              <w:rPr>
                <w:sz w:val="24"/>
                <w:szCs w:val="24"/>
              </w:rPr>
            </w:pPr>
            <w:r>
              <w:rPr>
                <w:sz w:val="24"/>
                <w:szCs w:val="24"/>
              </w:rPr>
              <w:t>Kyocera Document Solutions America, Inc.</w:t>
            </w:r>
          </w:p>
        </w:tc>
        <w:tc>
          <w:tcPr>
            <w:tcW w:w="8298" w:type="dxa"/>
            <w:tcBorders>
              <w:top w:val="nil"/>
              <w:left w:val="nil"/>
              <w:right w:val="nil"/>
            </w:tcBorders>
          </w:tcPr>
          <w:p w14:paraId="69D53E8E" w14:textId="7EA46A6E" w:rsidR="00BD6E5D" w:rsidRDefault="00BD6E5D" w:rsidP="00BD6E5D">
            <w:pPr>
              <w:ind w:left="0" w:firstLine="0"/>
              <w:jc w:val="left"/>
              <w:rPr>
                <w:sz w:val="24"/>
                <w:szCs w:val="24"/>
              </w:rPr>
            </w:pPr>
          </w:p>
        </w:tc>
      </w:tr>
    </w:tbl>
    <w:p w14:paraId="46395DC3" w14:textId="77777777" w:rsidR="00DF6F39" w:rsidRDefault="00DF6F39" w:rsidP="0050269E">
      <w:pPr>
        <w:ind w:left="0" w:firstLine="0"/>
        <w:jc w:val="left"/>
        <w:rPr>
          <w:rFonts w:ascii="Berlin Sans FB Demi" w:hAnsi="Berlin Sans FB Demi"/>
          <w:b/>
          <w:sz w:val="28"/>
          <w:szCs w:val="28"/>
          <w:u w:val="single"/>
        </w:rPr>
      </w:pPr>
    </w:p>
    <w:p w14:paraId="6D79C457" w14:textId="77777777" w:rsidR="00917DAA" w:rsidRPr="008110F6" w:rsidRDefault="0050269E" w:rsidP="003A5AA1">
      <w:pPr>
        <w:ind w:left="-288" w:firstLine="0"/>
        <w:jc w:val="left"/>
        <w:rPr>
          <w:rFonts w:ascii="Berlin Sans FB Demi" w:hAnsi="Berlin Sans FB Demi"/>
          <w:b/>
          <w:sz w:val="28"/>
          <w:szCs w:val="28"/>
          <w:u w:val="single"/>
        </w:rPr>
      </w:pPr>
      <w:r w:rsidRPr="0050269E">
        <w:rPr>
          <w:rFonts w:ascii="Berlin Sans FB Demi" w:hAnsi="Berlin Sans FB Demi"/>
          <w:b/>
          <w:sz w:val="28"/>
          <w:szCs w:val="28"/>
          <w:u w:val="single"/>
        </w:rPr>
        <w:t>PART I</w:t>
      </w:r>
      <w:r>
        <w:rPr>
          <w:rFonts w:ascii="Berlin Sans FB Demi" w:hAnsi="Berlin Sans FB Demi"/>
          <w:b/>
          <w:sz w:val="28"/>
          <w:szCs w:val="28"/>
          <w:u w:val="single"/>
        </w:rPr>
        <w:t>I</w:t>
      </w:r>
    </w:p>
    <w:p w14:paraId="736E302B" w14:textId="7D9A001E" w:rsidR="0050269E" w:rsidRPr="00D574B3" w:rsidRDefault="0050269E" w:rsidP="0050269E">
      <w:pPr>
        <w:ind w:left="360" w:firstLine="0"/>
        <w:jc w:val="left"/>
        <w:rPr>
          <w:rFonts w:cstheme="minorHAnsi"/>
        </w:rPr>
      </w:pPr>
      <w:r w:rsidRPr="00D574B3">
        <w:rPr>
          <w:rFonts w:cstheme="minorHAnsi"/>
          <w:b/>
        </w:rPr>
        <w:t xml:space="preserve">Instructions:  </w:t>
      </w:r>
      <w:r w:rsidRPr="00D574B3">
        <w:rPr>
          <w:rFonts w:cstheme="minorHAnsi"/>
        </w:rPr>
        <w:t xml:space="preserve">Offeror must </w:t>
      </w:r>
      <w:r w:rsidR="00520724" w:rsidRPr="00D574B3">
        <w:rPr>
          <w:rFonts w:cstheme="minorHAnsi"/>
        </w:rPr>
        <w:t>provide a detailed response to each of the questions</w:t>
      </w:r>
      <w:r w:rsidR="00FC24FD" w:rsidRPr="00D574B3">
        <w:rPr>
          <w:rFonts w:cstheme="minorHAnsi"/>
        </w:rPr>
        <w:t xml:space="preserve"> (and their sub-questions) listed</w:t>
      </w:r>
      <w:r w:rsidR="00520724" w:rsidRPr="00D574B3">
        <w:rPr>
          <w:rFonts w:cstheme="minorHAnsi"/>
        </w:rPr>
        <w:t xml:space="preserve"> below. Responses will </w:t>
      </w:r>
      <w:r w:rsidR="00520724" w:rsidRPr="00D574B3">
        <w:rPr>
          <w:rFonts w:cstheme="minorHAnsi"/>
          <w:u w:val="single"/>
        </w:rPr>
        <w:t>not</w:t>
      </w:r>
      <w:r w:rsidR="00520724" w:rsidRPr="00D574B3">
        <w:rPr>
          <w:rFonts w:cstheme="minorHAnsi"/>
        </w:rPr>
        <w:t xml:space="preserve"> be limited to a certain number of pages. Samples of </w:t>
      </w:r>
      <w:r w:rsidR="00F47AE3" w:rsidRPr="00D574B3">
        <w:rPr>
          <w:rFonts w:cstheme="minorHAnsi"/>
        </w:rPr>
        <w:t>reports</w:t>
      </w:r>
      <w:r w:rsidR="00520724" w:rsidRPr="00D574B3">
        <w:rPr>
          <w:rFonts w:cstheme="minorHAnsi"/>
        </w:rPr>
        <w:t xml:space="preserve"> or other documents requested need to be includ</w:t>
      </w:r>
      <w:r w:rsidR="003A5AA1" w:rsidRPr="00D574B3">
        <w:rPr>
          <w:rFonts w:cstheme="minorHAnsi"/>
        </w:rPr>
        <w:t xml:space="preserve">ed </w:t>
      </w:r>
      <w:r w:rsidR="00DF6F39" w:rsidRPr="00D574B3">
        <w:rPr>
          <w:rFonts w:cstheme="minorHAnsi"/>
        </w:rPr>
        <w:t>in the</w:t>
      </w:r>
      <w:r w:rsidR="003A5AA1" w:rsidRPr="00D574B3">
        <w:rPr>
          <w:rFonts w:cstheme="minorHAnsi"/>
        </w:rPr>
        <w:t xml:space="preserve"> Proposal packet</w:t>
      </w:r>
      <w:r w:rsidR="00520724" w:rsidRPr="00D574B3">
        <w:rPr>
          <w:rFonts w:cstheme="minorHAnsi"/>
        </w:rPr>
        <w:t xml:space="preserve"> and must be cross-referenced so that the response and the corresponding document can be </w:t>
      </w:r>
      <w:r w:rsidR="00DF6F39" w:rsidRPr="00D574B3">
        <w:rPr>
          <w:rFonts w:cstheme="minorHAnsi"/>
        </w:rPr>
        <w:t>easily located.</w:t>
      </w:r>
    </w:p>
    <w:p w14:paraId="653AD77B" w14:textId="77777777" w:rsidR="00F65422" w:rsidRPr="00D574B3" w:rsidRDefault="00F65422" w:rsidP="0050269E">
      <w:pPr>
        <w:ind w:left="360" w:firstLine="0"/>
        <w:jc w:val="left"/>
        <w:rPr>
          <w:rFonts w:cstheme="minorHAnsi"/>
        </w:rPr>
      </w:pPr>
    </w:p>
    <w:p w14:paraId="1D697F40" w14:textId="71979D51" w:rsidR="00F65422" w:rsidRPr="00D574B3" w:rsidRDefault="00DF6F39" w:rsidP="00094864">
      <w:pPr>
        <w:pStyle w:val="ListParagraph"/>
        <w:numPr>
          <w:ilvl w:val="0"/>
          <w:numId w:val="1"/>
        </w:numPr>
        <w:spacing w:before="0" w:after="120"/>
        <w:ind w:left="720"/>
        <w:contextualSpacing w:val="0"/>
        <w:jc w:val="left"/>
        <w:rPr>
          <w:rFonts w:cstheme="minorHAnsi"/>
          <w:b/>
        </w:rPr>
      </w:pPr>
      <w:r w:rsidRPr="00D574B3">
        <w:rPr>
          <w:rFonts w:cstheme="minorHAnsi"/>
          <w:b/>
        </w:rPr>
        <w:t>Dealer Engagement:</w:t>
      </w:r>
    </w:p>
    <w:p w14:paraId="73436D80" w14:textId="1D2A303E" w:rsidR="00F65422" w:rsidRDefault="00F65422">
      <w:pPr>
        <w:pStyle w:val="ListParagraph"/>
        <w:numPr>
          <w:ilvl w:val="0"/>
          <w:numId w:val="3"/>
        </w:numPr>
        <w:spacing w:before="0"/>
        <w:contextualSpacing w:val="0"/>
        <w:jc w:val="left"/>
        <w:rPr>
          <w:rFonts w:cstheme="minorHAnsi"/>
        </w:rPr>
      </w:pPr>
      <w:r w:rsidRPr="00D574B3">
        <w:rPr>
          <w:rFonts w:cstheme="minorHAnsi"/>
        </w:rPr>
        <w:t>Describe your process for selecting Dealers to provide Products and Services under a resulting Master Agreement.</w:t>
      </w:r>
    </w:p>
    <w:p w14:paraId="3F5CE15A" w14:textId="77777777" w:rsidR="00A65E46" w:rsidRDefault="00A65E46" w:rsidP="00BD6E5D">
      <w:pPr>
        <w:pStyle w:val="ListParagraph"/>
        <w:ind w:left="1440" w:firstLine="0"/>
        <w:rPr>
          <w:rFonts w:ascii="Arial" w:eastAsia="Calibri" w:hAnsi="Arial" w:cs="Arial"/>
          <w:color w:val="31849B" w:themeColor="accent5" w:themeShade="BF"/>
          <w:sz w:val="24"/>
          <w:szCs w:val="24"/>
        </w:rPr>
      </w:pPr>
    </w:p>
    <w:p w14:paraId="1569D857" w14:textId="3024FFA4" w:rsidR="00BD6E5D" w:rsidRPr="003E5C27" w:rsidRDefault="00BD6E5D" w:rsidP="00BD6E5D">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All dealers must be authorized and have received the appropriate sales and service training to support all Kyocera products available under the contract. In addition, and most importantly each dealer will be required to sign a compliance </w:t>
      </w:r>
      <w:r w:rsidR="00947E4A" w:rsidRPr="003E5C27">
        <w:rPr>
          <w:rFonts w:ascii="Verdana" w:hAnsi="Verdana" w:cstheme="minorHAnsi"/>
          <w:color w:val="548DD4" w:themeColor="text2" w:themeTint="99"/>
        </w:rPr>
        <w:t>document and/or State specific Partnership Addendum, based upon the State’s billing methodology. These documents</w:t>
      </w:r>
      <w:r w:rsidRPr="003E5C27">
        <w:rPr>
          <w:rFonts w:ascii="Verdana" w:hAnsi="Verdana" w:cstheme="minorHAnsi"/>
          <w:color w:val="548DD4" w:themeColor="text2" w:themeTint="99"/>
        </w:rPr>
        <w:t xml:space="preserve"> will be made part of their overall dealer agreement.  </w:t>
      </w:r>
      <w:r w:rsidR="00947E4A" w:rsidRPr="003E5C27">
        <w:rPr>
          <w:rFonts w:ascii="Verdana" w:hAnsi="Verdana" w:cstheme="minorHAnsi"/>
          <w:color w:val="548DD4" w:themeColor="text2" w:themeTint="99"/>
        </w:rPr>
        <w:t xml:space="preserve">Both </w:t>
      </w:r>
      <w:r w:rsidRPr="003E5C27">
        <w:rPr>
          <w:rFonts w:ascii="Verdana" w:hAnsi="Verdana" w:cstheme="minorHAnsi"/>
          <w:color w:val="548DD4" w:themeColor="text2" w:themeTint="99"/>
        </w:rPr>
        <w:t>document</w:t>
      </w:r>
      <w:r w:rsidR="00947E4A"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w:t>
      </w:r>
      <w:r w:rsidR="00737C36" w:rsidRPr="003E5C27">
        <w:rPr>
          <w:rFonts w:ascii="Verdana" w:hAnsi="Verdana" w:cstheme="minorHAnsi"/>
          <w:color w:val="548DD4" w:themeColor="text2" w:themeTint="99"/>
        </w:rPr>
        <w:t>include the terms and conditions as well as the contract SLA’s.  By signing, t</w:t>
      </w:r>
      <w:r w:rsidRPr="003E5C27">
        <w:rPr>
          <w:rFonts w:ascii="Verdana" w:hAnsi="Verdana" w:cstheme="minorHAnsi"/>
          <w:color w:val="548DD4" w:themeColor="text2" w:themeTint="99"/>
        </w:rPr>
        <w:t>he dealership</w:t>
      </w:r>
      <w:r w:rsidR="00737C36" w:rsidRPr="003E5C27">
        <w:rPr>
          <w:rFonts w:ascii="Verdana" w:hAnsi="Verdana" w:cstheme="minorHAnsi"/>
          <w:color w:val="548DD4" w:themeColor="text2" w:themeTint="99"/>
        </w:rPr>
        <w:t xml:space="preserve"> agrees</w:t>
      </w:r>
      <w:r w:rsidRPr="003E5C27">
        <w:rPr>
          <w:rFonts w:ascii="Verdana" w:hAnsi="Verdana" w:cstheme="minorHAnsi"/>
          <w:color w:val="548DD4" w:themeColor="text2" w:themeTint="99"/>
        </w:rPr>
        <w:t xml:space="preserve"> to abide by </w:t>
      </w:r>
      <w:r w:rsidR="00737C36" w:rsidRPr="003E5C27">
        <w:rPr>
          <w:rFonts w:ascii="Verdana" w:hAnsi="Verdana" w:cstheme="minorHAnsi"/>
          <w:color w:val="548DD4" w:themeColor="text2" w:themeTint="99"/>
        </w:rPr>
        <w:t>all</w:t>
      </w:r>
      <w:r w:rsidRPr="003E5C27">
        <w:rPr>
          <w:rFonts w:ascii="Verdana" w:hAnsi="Verdana" w:cstheme="minorHAnsi"/>
          <w:color w:val="548DD4" w:themeColor="text2" w:themeTint="99"/>
        </w:rPr>
        <w:t xml:space="preserve"> the terms and conditions of the NASPO agreement and the participating </w:t>
      </w:r>
      <w:r w:rsidR="00737C36"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tate addendum for the </w:t>
      </w:r>
      <w:r w:rsidR="00947E4A" w:rsidRPr="003E5C27">
        <w:rPr>
          <w:rFonts w:ascii="Verdana" w:hAnsi="Verdana" w:cstheme="minorHAnsi"/>
          <w:color w:val="548DD4" w:themeColor="text2" w:themeTint="99"/>
        </w:rPr>
        <w:t>S</w:t>
      </w:r>
      <w:r w:rsidRPr="003E5C27">
        <w:rPr>
          <w:rFonts w:ascii="Verdana" w:hAnsi="Verdana" w:cstheme="minorHAnsi"/>
          <w:color w:val="548DD4" w:themeColor="text2" w:themeTint="99"/>
        </w:rPr>
        <w:t>tate</w:t>
      </w:r>
      <w:r w:rsidR="00737C36" w:rsidRPr="003E5C27">
        <w:rPr>
          <w:rFonts w:ascii="Verdana" w:hAnsi="Verdana" w:cstheme="minorHAnsi"/>
          <w:color w:val="548DD4" w:themeColor="text2" w:themeTint="99"/>
        </w:rPr>
        <w:t>(</w:t>
      </w:r>
      <w:r w:rsidRPr="003E5C27">
        <w:rPr>
          <w:rFonts w:ascii="Verdana" w:hAnsi="Verdana" w:cstheme="minorHAnsi"/>
          <w:color w:val="548DD4" w:themeColor="text2" w:themeTint="99"/>
        </w:rPr>
        <w:t>s</w:t>
      </w:r>
      <w:r w:rsidR="00737C36" w:rsidRPr="003E5C27">
        <w:rPr>
          <w:rFonts w:ascii="Verdana" w:hAnsi="Verdana" w:cstheme="minorHAnsi"/>
          <w:color w:val="548DD4" w:themeColor="text2" w:themeTint="99"/>
        </w:rPr>
        <w:t>)</w:t>
      </w:r>
      <w:r w:rsidRPr="003E5C27">
        <w:rPr>
          <w:rFonts w:ascii="Verdana" w:hAnsi="Verdana" w:cstheme="minorHAnsi"/>
          <w:color w:val="548DD4" w:themeColor="text2" w:themeTint="99"/>
        </w:rPr>
        <w:t xml:space="preserve"> they will service.</w:t>
      </w:r>
      <w:r w:rsidR="00737C36" w:rsidRPr="003E5C27">
        <w:rPr>
          <w:rFonts w:ascii="Verdana" w:hAnsi="Verdana" w:cstheme="minorHAnsi"/>
          <w:color w:val="548DD4" w:themeColor="text2" w:themeTint="99"/>
        </w:rPr>
        <w:t xml:space="preserve"> Kyocera currently has 490 dealers authorized to sell and service Kyocera in the United States, along with </w:t>
      </w:r>
      <w:r w:rsidR="00331E2D" w:rsidRPr="003E5C27">
        <w:rPr>
          <w:rFonts w:ascii="Verdana" w:hAnsi="Verdana" w:cstheme="minorHAnsi"/>
          <w:color w:val="548DD4" w:themeColor="text2" w:themeTint="99"/>
        </w:rPr>
        <w:t>47</w:t>
      </w:r>
      <w:r w:rsidR="00737C36" w:rsidRPr="003E5C27">
        <w:rPr>
          <w:rFonts w:ascii="Verdana" w:hAnsi="Verdana" w:cstheme="minorHAnsi"/>
          <w:color w:val="548DD4" w:themeColor="text2" w:themeTint="99"/>
        </w:rPr>
        <w:t xml:space="preserve"> direct sales offices located throughout the country. Our headquarter location, located in Fairfield N.J. is responsible for all U.S., U.S. territory, and Canadian dealers. Currently, based on our 19 State Participating Addendums, 219 dealers have signed Dealer Compliance Letters and/or a State specific Partnership Addendum, all of whom have been submitted and approved to NASPO.</w:t>
      </w:r>
    </w:p>
    <w:p w14:paraId="7CCCAAA0" w14:textId="77777777" w:rsidR="00F65422" w:rsidRPr="00BD6E5D" w:rsidRDefault="00F65422" w:rsidP="00BD6E5D">
      <w:pPr>
        <w:spacing w:before="0"/>
        <w:ind w:left="0" w:firstLine="0"/>
        <w:jc w:val="left"/>
        <w:rPr>
          <w:rFonts w:cstheme="minorHAnsi"/>
        </w:rPr>
      </w:pPr>
    </w:p>
    <w:p w14:paraId="4067E913" w14:textId="5439951B" w:rsidR="00893594" w:rsidRDefault="00F65422">
      <w:pPr>
        <w:pStyle w:val="ListParagraph"/>
        <w:numPr>
          <w:ilvl w:val="0"/>
          <w:numId w:val="3"/>
        </w:numPr>
        <w:spacing w:before="0"/>
        <w:contextualSpacing w:val="0"/>
        <w:jc w:val="left"/>
        <w:rPr>
          <w:rFonts w:cstheme="minorHAnsi"/>
        </w:rPr>
      </w:pPr>
      <w:r w:rsidRPr="00D574B3">
        <w:rPr>
          <w:rFonts w:cstheme="minorHAnsi"/>
        </w:rPr>
        <w:t xml:space="preserve">Describe how your organization will </w:t>
      </w:r>
      <w:r w:rsidR="00A05FA7" w:rsidRPr="00D574B3">
        <w:rPr>
          <w:rFonts w:cstheme="minorHAnsi"/>
        </w:rPr>
        <w:t>on-board your Dealers</w:t>
      </w:r>
      <w:r w:rsidR="00893594" w:rsidRPr="00D574B3">
        <w:rPr>
          <w:rFonts w:cstheme="minorHAnsi"/>
        </w:rPr>
        <w:t>.</w:t>
      </w:r>
    </w:p>
    <w:p w14:paraId="4EFB876E" w14:textId="77777777" w:rsidR="00A65E46" w:rsidRDefault="00A65E46" w:rsidP="00BD6E5D">
      <w:pPr>
        <w:pStyle w:val="ListParagraph"/>
        <w:ind w:left="1440" w:firstLine="0"/>
        <w:rPr>
          <w:rFonts w:ascii="Arial" w:eastAsia="Calibri" w:hAnsi="Arial" w:cs="Arial"/>
          <w:color w:val="31849B" w:themeColor="accent5" w:themeShade="BF"/>
          <w:sz w:val="24"/>
          <w:szCs w:val="24"/>
        </w:rPr>
      </w:pPr>
    </w:p>
    <w:p w14:paraId="40A37545" w14:textId="2B33BD18" w:rsidR="00BD6E5D" w:rsidRPr="003E5C27" w:rsidRDefault="00BD6E5D" w:rsidP="00BD6E5D">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All participating dealers will be required to participate in training sessions specific to the NASPO contract, provided by Kyocera’s sales dept.  Trainings will include, but not limited to, detailed PowerPoint presentations</w:t>
      </w:r>
      <w:r w:rsidR="00091FD6" w:rsidRPr="003E5C27">
        <w:rPr>
          <w:rFonts w:ascii="Verdana" w:hAnsi="Verdana" w:cstheme="minorHAnsi"/>
          <w:color w:val="548DD4" w:themeColor="text2" w:themeTint="99"/>
        </w:rPr>
        <w:t xml:space="preserve"> and </w:t>
      </w:r>
      <w:r w:rsidR="00263F7A"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tate by </w:t>
      </w:r>
      <w:r w:rsidR="00263F7A" w:rsidRPr="003E5C27">
        <w:rPr>
          <w:rFonts w:ascii="Verdana" w:hAnsi="Verdana" w:cstheme="minorHAnsi"/>
          <w:color w:val="548DD4" w:themeColor="text2" w:themeTint="99"/>
        </w:rPr>
        <w:t>S</w:t>
      </w:r>
      <w:r w:rsidRPr="003E5C27">
        <w:rPr>
          <w:rFonts w:ascii="Verdana" w:hAnsi="Verdana" w:cstheme="minorHAnsi"/>
          <w:color w:val="548DD4" w:themeColor="text2" w:themeTint="99"/>
        </w:rPr>
        <w:t>tate dealer meeting</w:t>
      </w:r>
      <w:r w:rsidR="00091FD6"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where all dealers will be brought together</w:t>
      </w:r>
      <w:r w:rsidR="00091FD6" w:rsidRPr="003E5C27">
        <w:rPr>
          <w:rFonts w:ascii="Verdana" w:hAnsi="Verdana" w:cstheme="minorHAnsi"/>
          <w:color w:val="548DD4" w:themeColor="text2" w:themeTint="99"/>
        </w:rPr>
        <w:t xml:space="preserve">.  During these meetings the </w:t>
      </w:r>
      <w:r w:rsidRPr="003E5C27">
        <w:rPr>
          <w:rFonts w:ascii="Verdana" w:hAnsi="Verdana" w:cstheme="minorHAnsi"/>
          <w:color w:val="548DD4" w:themeColor="text2" w:themeTint="99"/>
        </w:rPr>
        <w:t>NASPO contract terms and conditions</w:t>
      </w:r>
      <w:r w:rsidR="00091FD6" w:rsidRPr="003E5C27">
        <w:rPr>
          <w:rFonts w:ascii="Verdana" w:hAnsi="Verdana" w:cstheme="minorHAnsi"/>
          <w:color w:val="548DD4" w:themeColor="text2" w:themeTint="99"/>
        </w:rPr>
        <w:t xml:space="preserve"> as well as any State terms and conditions</w:t>
      </w:r>
      <w:r w:rsidRPr="003E5C27">
        <w:rPr>
          <w:rFonts w:ascii="Verdana" w:hAnsi="Verdana" w:cstheme="minorHAnsi"/>
          <w:color w:val="548DD4" w:themeColor="text2" w:themeTint="99"/>
        </w:rPr>
        <w:t xml:space="preserve"> will be reviewed</w:t>
      </w:r>
      <w:r w:rsidR="00091FD6" w:rsidRPr="003E5C27">
        <w:rPr>
          <w:rFonts w:ascii="Verdana" w:hAnsi="Verdana" w:cstheme="minorHAnsi"/>
          <w:color w:val="548DD4" w:themeColor="text2" w:themeTint="99"/>
        </w:rPr>
        <w:t xml:space="preserve"> in great detail.</w:t>
      </w:r>
      <w:r w:rsidRPr="003E5C27">
        <w:rPr>
          <w:rFonts w:ascii="Verdana" w:hAnsi="Verdana" w:cstheme="minorHAnsi"/>
          <w:color w:val="548DD4" w:themeColor="text2" w:themeTint="99"/>
        </w:rPr>
        <w:t xml:space="preserve">  In addition, follow up meetings will be held with each dealer individually to review terms and conditions and requirements</w:t>
      </w:r>
      <w:r w:rsidR="00091FD6" w:rsidRPr="003E5C27">
        <w:rPr>
          <w:rFonts w:ascii="Verdana" w:hAnsi="Verdana" w:cstheme="minorHAnsi"/>
          <w:color w:val="548DD4" w:themeColor="text2" w:themeTint="99"/>
        </w:rPr>
        <w:t>,</w:t>
      </w:r>
      <w:r w:rsidR="00072ACA" w:rsidRPr="003E5C27">
        <w:rPr>
          <w:rFonts w:ascii="Verdana" w:hAnsi="Verdana" w:cstheme="minorHAnsi"/>
          <w:color w:val="548DD4" w:themeColor="text2" w:themeTint="99"/>
        </w:rPr>
        <w:t xml:space="preserve"> </w:t>
      </w:r>
      <w:r w:rsidR="00091FD6" w:rsidRPr="003E5C27">
        <w:rPr>
          <w:rFonts w:ascii="Verdana" w:hAnsi="Verdana" w:cstheme="minorHAnsi"/>
          <w:color w:val="548DD4" w:themeColor="text2" w:themeTint="99"/>
        </w:rPr>
        <w:t>to ensure they have a clear understanding of their obligations</w:t>
      </w:r>
      <w:r w:rsidR="00072ACA" w:rsidRPr="003E5C27">
        <w:rPr>
          <w:rFonts w:ascii="Verdana" w:hAnsi="Verdana" w:cstheme="minorHAnsi"/>
          <w:color w:val="548DD4" w:themeColor="text2" w:themeTint="99"/>
        </w:rPr>
        <w:t xml:space="preserve">, including service, lease terms, equipment training, installation, SLA compliance, etc. Recognizing that personnel at dealerships change, Kyocera will provide training on an on-going basis to their sales and </w:t>
      </w:r>
      <w:r w:rsidR="00072ACA" w:rsidRPr="003E5C27">
        <w:rPr>
          <w:rFonts w:ascii="Verdana" w:hAnsi="Verdana" w:cstheme="minorHAnsi"/>
          <w:color w:val="548DD4" w:themeColor="text2" w:themeTint="99"/>
        </w:rPr>
        <w:lastRenderedPageBreak/>
        <w:t>administrative staff.</w:t>
      </w:r>
      <w:r w:rsidRPr="003E5C27">
        <w:rPr>
          <w:rFonts w:ascii="Verdana" w:hAnsi="Verdana" w:cstheme="minorHAnsi"/>
          <w:color w:val="548DD4" w:themeColor="text2" w:themeTint="99"/>
        </w:rPr>
        <w:t xml:space="preserve"> Any dealer participating in the NASPO agreement will be required to sign a dealer compliance letter</w:t>
      </w:r>
      <w:r w:rsidR="00091FD6" w:rsidRPr="003E5C27">
        <w:rPr>
          <w:rFonts w:ascii="Verdana" w:hAnsi="Verdana" w:cstheme="minorHAnsi"/>
          <w:color w:val="548DD4" w:themeColor="text2" w:themeTint="99"/>
        </w:rPr>
        <w:t>, as well as a State specific Partnership Addendum.</w:t>
      </w:r>
      <w:r w:rsidR="00263F7A" w:rsidRPr="003E5C27">
        <w:rPr>
          <w:rFonts w:ascii="Verdana" w:hAnsi="Verdana" w:cstheme="minorHAnsi"/>
          <w:color w:val="548DD4" w:themeColor="text2" w:themeTint="99"/>
        </w:rPr>
        <w:t xml:space="preserve">  A clause in found in both documents requires dealers to attend any training sessions offered by NASPO.</w:t>
      </w:r>
    </w:p>
    <w:p w14:paraId="62A39F92" w14:textId="56CA5337" w:rsidR="00F65422" w:rsidRPr="00D574B3" w:rsidRDefault="00F65422" w:rsidP="00893594">
      <w:pPr>
        <w:spacing w:before="0"/>
        <w:ind w:left="0" w:firstLine="0"/>
        <w:jc w:val="left"/>
        <w:rPr>
          <w:rFonts w:cstheme="minorHAnsi"/>
        </w:rPr>
      </w:pPr>
    </w:p>
    <w:p w14:paraId="3A2D7D34" w14:textId="0973E658" w:rsidR="00F65422" w:rsidRDefault="00F65422">
      <w:pPr>
        <w:pStyle w:val="ListParagraph"/>
        <w:numPr>
          <w:ilvl w:val="0"/>
          <w:numId w:val="3"/>
        </w:numPr>
        <w:spacing w:before="0"/>
        <w:contextualSpacing w:val="0"/>
        <w:jc w:val="left"/>
        <w:rPr>
          <w:rFonts w:cstheme="minorHAnsi"/>
        </w:rPr>
      </w:pPr>
      <w:r w:rsidRPr="00D574B3">
        <w:rPr>
          <w:rFonts w:cstheme="minorHAnsi"/>
        </w:rPr>
        <w:t>How will you ensure that your Authorized Dealers will offer the correct contract pricing to Purchasing Entities, and that the contract is being utilized correctly?</w:t>
      </w:r>
    </w:p>
    <w:p w14:paraId="2D2801A7" w14:textId="77777777" w:rsidR="00A65E46" w:rsidRDefault="00A65E46" w:rsidP="00091FD6">
      <w:pPr>
        <w:pStyle w:val="ListParagraph"/>
        <w:ind w:left="1440" w:firstLine="0"/>
        <w:rPr>
          <w:rFonts w:ascii="Arial" w:eastAsia="Calibri" w:hAnsi="Arial" w:cs="Arial"/>
          <w:color w:val="31849B" w:themeColor="accent5" w:themeShade="BF"/>
          <w:sz w:val="24"/>
          <w:szCs w:val="24"/>
        </w:rPr>
      </w:pPr>
    </w:p>
    <w:p w14:paraId="3E587365" w14:textId="2C888907" w:rsidR="00091FD6" w:rsidRPr="003E5C27" w:rsidRDefault="00737C36" w:rsidP="00091FD6">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For all NASPO transactions authorized dealers must order the equipment through our dedicated online platform. This ensures Kyocera has total visibility over the order upfront and it allows us to track orders on the back end, so we can provide accurate and timely reporting as well as NASPO and State rebates. Upon receiving the order,</w:t>
      </w:r>
      <w:r w:rsidR="00091FD6"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 xml:space="preserve">the document package </w:t>
      </w:r>
      <w:r w:rsidR="00091FD6" w:rsidRPr="003E5C27">
        <w:rPr>
          <w:rFonts w:ascii="Verdana" w:hAnsi="Verdana" w:cstheme="minorHAnsi"/>
          <w:color w:val="548DD4" w:themeColor="text2" w:themeTint="99"/>
        </w:rPr>
        <w:t xml:space="preserve">will be sent to and </w:t>
      </w:r>
      <w:r w:rsidR="00263F7A" w:rsidRPr="003E5C27">
        <w:rPr>
          <w:rFonts w:ascii="Verdana" w:hAnsi="Verdana" w:cstheme="minorHAnsi"/>
          <w:color w:val="548DD4" w:themeColor="text2" w:themeTint="99"/>
        </w:rPr>
        <w:t>reviewed</w:t>
      </w:r>
      <w:r w:rsidR="00091FD6" w:rsidRPr="003E5C27">
        <w:rPr>
          <w:rFonts w:ascii="Verdana" w:hAnsi="Verdana" w:cstheme="minorHAnsi"/>
          <w:color w:val="548DD4" w:themeColor="text2" w:themeTint="99"/>
        </w:rPr>
        <w:t xml:space="preserve"> by the Kyocera Operations team located at our national headquarters in Fairfield, NJ. Each order is individually reviewed to ensure </w:t>
      </w:r>
      <w:r w:rsidR="00136AE8" w:rsidRPr="003E5C27">
        <w:rPr>
          <w:rFonts w:ascii="Verdana" w:hAnsi="Verdana" w:cstheme="minorHAnsi"/>
          <w:color w:val="548DD4" w:themeColor="text2" w:themeTint="99"/>
        </w:rPr>
        <w:t xml:space="preserve">that </w:t>
      </w:r>
      <w:r w:rsidR="00091FD6" w:rsidRPr="003E5C27">
        <w:rPr>
          <w:rFonts w:ascii="Verdana" w:hAnsi="Verdana" w:cstheme="minorHAnsi"/>
          <w:color w:val="548DD4" w:themeColor="text2" w:themeTint="99"/>
        </w:rPr>
        <w:t>total compliance is maintained</w:t>
      </w:r>
      <w:r w:rsidR="00136AE8" w:rsidRPr="003E5C27">
        <w:rPr>
          <w:rFonts w:ascii="Verdana" w:hAnsi="Verdana" w:cstheme="minorHAnsi"/>
          <w:color w:val="548DD4" w:themeColor="text2" w:themeTint="99"/>
        </w:rPr>
        <w:t>,</w:t>
      </w:r>
      <w:r w:rsidR="00091FD6" w:rsidRPr="003E5C27">
        <w:rPr>
          <w:rFonts w:ascii="Verdana" w:hAnsi="Verdana" w:cstheme="minorHAnsi"/>
          <w:color w:val="548DD4" w:themeColor="text2" w:themeTint="99"/>
        </w:rPr>
        <w:t xml:space="preserve"> prior to </w:t>
      </w:r>
      <w:r w:rsidR="00263F7A" w:rsidRPr="003E5C27">
        <w:rPr>
          <w:rFonts w:ascii="Verdana" w:hAnsi="Verdana" w:cstheme="minorHAnsi"/>
          <w:color w:val="548DD4" w:themeColor="text2" w:themeTint="99"/>
        </w:rPr>
        <w:t xml:space="preserve">the order </w:t>
      </w:r>
      <w:r w:rsidR="00091FD6" w:rsidRPr="003E5C27">
        <w:rPr>
          <w:rFonts w:ascii="Verdana" w:hAnsi="Verdana" w:cstheme="minorHAnsi"/>
          <w:color w:val="548DD4" w:themeColor="text2" w:themeTint="99"/>
        </w:rPr>
        <w:t xml:space="preserve">being released.  </w:t>
      </w:r>
      <w:r w:rsidR="00263F7A" w:rsidRPr="003E5C27">
        <w:rPr>
          <w:rFonts w:ascii="Verdana" w:hAnsi="Verdana" w:cstheme="minorHAnsi"/>
          <w:color w:val="548DD4" w:themeColor="text2" w:themeTint="99"/>
        </w:rPr>
        <w:t>Any order not meeting the NASPO compliance requirements, will be returned to the dealer for correction.</w:t>
      </w:r>
    </w:p>
    <w:p w14:paraId="7E291392" w14:textId="77777777" w:rsidR="00F65422" w:rsidRPr="00D574B3" w:rsidRDefault="00F65422" w:rsidP="00F65422">
      <w:pPr>
        <w:pStyle w:val="ListParagraph"/>
        <w:spacing w:before="0"/>
        <w:ind w:left="1440" w:firstLine="0"/>
        <w:contextualSpacing w:val="0"/>
        <w:jc w:val="left"/>
        <w:rPr>
          <w:rFonts w:cstheme="minorHAnsi"/>
        </w:rPr>
      </w:pPr>
    </w:p>
    <w:p w14:paraId="08E0C686" w14:textId="061BBA7B" w:rsidR="00F65422" w:rsidRDefault="00F65422">
      <w:pPr>
        <w:pStyle w:val="ListParagraph"/>
        <w:numPr>
          <w:ilvl w:val="0"/>
          <w:numId w:val="3"/>
        </w:numPr>
        <w:spacing w:before="0"/>
        <w:contextualSpacing w:val="0"/>
        <w:jc w:val="left"/>
        <w:rPr>
          <w:rFonts w:cstheme="minorHAnsi"/>
        </w:rPr>
      </w:pPr>
      <w:r w:rsidRPr="00D574B3">
        <w:rPr>
          <w:rFonts w:cstheme="minorHAnsi"/>
        </w:rPr>
        <w:t>In the event a Dealer becomes non-compliant with the contract and refuses to provide Products or Services to a customer, describe how your organization will handle this issue and the measures that will be put in place to ensure it doesn’t happen again.</w:t>
      </w:r>
    </w:p>
    <w:p w14:paraId="0AA5A8C2" w14:textId="77777777" w:rsidR="00A65E46" w:rsidRDefault="00A65E46" w:rsidP="00136AE8">
      <w:pPr>
        <w:pStyle w:val="ListParagraph"/>
        <w:ind w:left="1440" w:firstLine="0"/>
        <w:rPr>
          <w:rFonts w:ascii="Arial" w:eastAsia="Calibri" w:hAnsi="Arial" w:cs="Arial"/>
          <w:color w:val="31849B" w:themeColor="accent5" w:themeShade="BF"/>
          <w:sz w:val="24"/>
          <w:szCs w:val="24"/>
        </w:rPr>
      </w:pPr>
    </w:p>
    <w:p w14:paraId="1C85B197" w14:textId="53956C50" w:rsidR="00136AE8" w:rsidRPr="003E5C27" w:rsidRDefault="00136AE8" w:rsidP="00136AE8">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All dealers </w:t>
      </w:r>
      <w:r w:rsidR="00737C36" w:rsidRPr="003E5C27">
        <w:rPr>
          <w:rFonts w:ascii="Verdana" w:hAnsi="Verdana" w:cstheme="minorHAnsi"/>
          <w:color w:val="548DD4" w:themeColor="text2" w:themeTint="99"/>
        </w:rPr>
        <w:t>wishing to participate in the NASPO contract are</w:t>
      </w:r>
      <w:r w:rsidRPr="003E5C27">
        <w:rPr>
          <w:rFonts w:ascii="Verdana" w:hAnsi="Verdana" w:cstheme="minorHAnsi"/>
          <w:color w:val="548DD4" w:themeColor="text2" w:themeTint="99"/>
        </w:rPr>
        <w:t xml:space="preserve"> required to sign a </w:t>
      </w:r>
      <w:r w:rsidR="00737C36" w:rsidRPr="003E5C27">
        <w:rPr>
          <w:rFonts w:ascii="Verdana" w:hAnsi="Verdana" w:cstheme="minorHAnsi"/>
          <w:color w:val="548DD4" w:themeColor="text2" w:themeTint="99"/>
        </w:rPr>
        <w:t>C</w:t>
      </w:r>
      <w:r w:rsidRPr="003E5C27">
        <w:rPr>
          <w:rFonts w:ascii="Verdana" w:hAnsi="Verdana" w:cstheme="minorHAnsi"/>
          <w:color w:val="548DD4" w:themeColor="text2" w:themeTint="99"/>
        </w:rPr>
        <w:t xml:space="preserve">ompliance </w:t>
      </w:r>
      <w:r w:rsidR="00737C36" w:rsidRPr="003E5C27">
        <w:rPr>
          <w:rFonts w:ascii="Verdana" w:hAnsi="Verdana" w:cstheme="minorHAnsi"/>
          <w:color w:val="548DD4" w:themeColor="text2" w:themeTint="99"/>
        </w:rPr>
        <w:t>L</w:t>
      </w:r>
      <w:r w:rsidRPr="003E5C27">
        <w:rPr>
          <w:rFonts w:ascii="Verdana" w:hAnsi="Verdana" w:cstheme="minorHAnsi"/>
          <w:color w:val="548DD4" w:themeColor="text2" w:themeTint="99"/>
        </w:rPr>
        <w:t xml:space="preserve">etter </w:t>
      </w:r>
      <w:r w:rsidR="00072ACA" w:rsidRPr="003E5C27">
        <w:rPr>
          <w:rFonts w:ascii="Verdana" w:hAnsi="Verdana" w:cstheme="minorHAnsi"/>
          <w:color w:val="548DD4" w:themeColor="text2" w:themeTint="99"/>
        </w:rPr>
        <w:t>and</w:t>
      </w:r>
      <w:r w:rsidR="00737C36" w:rsidRPr="003E5C27">
        <w:rPr>
          <w:rFonts w:ascii="Verdana" w:hAnsi="Verdana" w:cstheme="minorHAnsi"/>
          <w:color w:val="548DD4" w:themeColor="text2" w:themeTint="99"/>
        </w:rPr>
        <w:t>/or</w:t>
      </w:r>
      <w:r w:rsidR="00072ACA" w:rsidRPr="003E5C27">
        <w:rPr>
          <w:rFonts w:ascii="Verdana" w:hAnsi="Verdana" w:cstheme="minorHAnsi"/>
          <w:color w:val="548DD4" w:themeColor="text2" w:themeTint="99"/>
        </w:rPr>
        <w:t xml:space="preserve"> State specific Partnership Addendum </w:t>
      </w:r>
      <w:r w:rsidRPr="003E5C27">
        <w:rPr>
          <w:rFonts w:ascii="Verdana" w:hAnsi="Verdana" w:cstheme="minorHAnsi"/>
          <w:color w:val="548DD4" w:themeColor="text2" w:themeTint="99"/>
        </w:rPr>
        <w:t xml:space="preserve">that commits them to abiding by the terms and conditions of the contract, making it a privilege </w:t>
      </w:r>
      <w:r w:rsidR="00737C36" w:rsidRPr="003E5C27">
        <w:rPr>
          <w:rFonts w:ascii="Verdana" w:hAnsi="Verdana" w:cstheme="minorHAnsi"/>
          <w:color w:val="548DD4" w:themeColor="text2" w:themeTint="99"/>
        </w:rPr>
        <w:t xml:space="preserve">and </w:t>
      </w:r>
      <w:r w:rsidRPr="003E5C27">
        <w:rPr>
          <w:rFonts w:ascii="Verdana" w:hAnsi="Verdana" w:cstheme="minorHAnsi"/>
          <w:color w:val="548DD4" w:themeColor="text2" w:themeTint="99"/>
        </w:rPr>
        <w:t xml:space="preserve">not a right to participate in the NASPO contract </w:t>
      </w:r>
      <w:r w:rsidR="00072ACA" w:rsidRPr="003E5C27">
        <w:rPr>
          <w:rFonts w:ascii="Verdana" w:hAnsi="Verdana" w:cstheme="minorHAnsi"/>
          <w:color w:val="548DD4" w:themeColor="text2" w:themeTint="99"/>
        </w:rPr>
        <w:t>and</w:t>
      </w:r>
      <w:r w:rsidRPr="003E5C27">
        <w:rPr>
          <w:rFonts w:ascii="Verdana" w:hAnsi="Verdana" w:cstheme="minorHAnsi"/>
          <w:color w:val="548DD4" w:themeColor="text2" w:themeTint="99"/>
        </w:rPr>
        <w:t xml:space="preserve"> State </w:t>
      </w:r>
      <w:r w:rsidR="00072ACA" w:rsidRPr="003E5C27">
        <w:rPr>
          <w:rFonts w:ascii="Verdana" w:hAnsi="Verdana" w:cstheme="minorHAnsi"/>
          <w:color w:val="548DD4" w:themeColor="text2" w:themeTint="99"/>
        </w:rPr>
        <w:t>a</w:t>
      </w:r>
      <w:r w:rsidRPr="003E5C27">
        <w:rPr>
          <w:rFonts w:ascii="Verdana" w:hAnsi="Verdana" w:cstheme="minorHAnsi"/>
          <w:color w:val="548DD4" w:themeColor="text2" w:themeTint="99"/>
        </w:rPr>
        <w:t xml:space="preserve">ddendum.  Should a dealer sell equipment and then not be willing to service the contract we will review the issue with the dealer to understand why they are unwilling to service the equipment and try dealer resolve the issue with the customer. Should there be no basis for the default on service and an unwillingness to service the equipment a new dealer will be assigned to service the equipment and the old dealer will be removed from participating in the contract. </w:t>
      </w:r>
    </w:p>
    <w:p w14:paraId="322CA72C" w14:textId="77777777" w:rsidR="00F65422" w:rsidRPr="00927E7B" w:rsidRDefault="00F65422" w:rsidP="00927E7B">
      <w:pPr>
        <w:spacing w:before="0"/>
        <w:ind w:left="0" w:firstLine="0"/>
        <w:jc w:val="left"/>
        <w:rPr>
          <w:rFonts w:cstheme="minorHAnsi"/>
        </w:rPr>
      </w:pPr>
    </w:p>
    <w:p w14:paraId="76160811" w14:textId="27704392" w:rsidR="00F65422" w:rsidRPr="00E54EC4" w:rsidRDefault="00F65422">
      <w:pPr>
        <w:pStyle w:val="ListParagraph"/>
        <w:numPr>
          <w:ilvl w:val="0"/>
          <w:numId w:val="3"/>
        </w:numPr>
        <w:spacing w:before="0"/>
        <w:contextualSpacing w:val="0"/>
        <w:jc w:val="left"/>
        <w:rPr>
          <w:rFonts w:cstheme="minorHAnsi"/>
        </w:rPr>
      </w:pPr>
      <w:r w:rsidRPr="00E54EC4">
        <w:rPr>
          <w:rFonts w:cstheme="minorHAnsi"/>
        </w:rPr>
        <w:t xml:space="preserve">What type of training do you provide to your Dealers, and how will you ensure that new staff is properly trained in the nuisances of each Participating Addendum? </w:t>
      </w:r>
      <w:r w:rsidRPr="00E54EC4">
        <w:rPr>
          <w:rFonts w:cstheme="minorHAnsi"/>
          <w:u w:val="single"/>
        </w:rPr>
        <w:t>Provide a sample training plan or information sheet that you will give to your Dealers</w:t>
      </w:r>
      <w:r w:rsidRPr="00E54EC4">
        <w:rPr>
          <w:rFonts w:cstheme="minorHAnsi"/>
        </w:rPr>
        <w:t>.</w:t>
      </w:r>
    </w:p>
    <w:p w14:paraId="6E723B5E" w14:textId="77777777" w:rsidR="00A65E46" w:rsidRDefault="00A65E46" w:rsidP="00927E7B">
      <w:pPr>
        <w:pStyle w:val="ListParagraph"/>
        <w:ind w:left="1440" w:firstLine="0"/>
        <w:rPr>
          <w:rFonts w:ascii="Arial" w:eastAsia="Calibri" w:hAnsi="Arial" w:cs="Arial"/>
          <w:color w:val="31849B" w:themeColor="accent5" w:themeShade="BF"/>
          <w:sz w:val="24"/>
          <w:szCs w:val="24"/>
        </w:rPr>
      </w:pPr>
    </w:p>
    <w:p w14:paraId="71D8EF5E" w14:textId="3B51BFA8" w:rsidR="00927E7B" w:rsidRPr="003E5C27" w:rsidRDefault="00927E7B" w:rsidP="00927E7B">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Please refer to the Classroom Training Template exhibit in the Technical Response </w:t>
      </w:r>
      <w:r w:rsidR="00A572A8">
        <w:rPr>
          <w:rFonts w:ascii="Verdana" w:hAnsi="Verdana" w:cstheme="minorHAnsi"/>
          <w:color w:val="548DD4" w:themeColor="text2" w:themeTint="99"/>
        </w:rPr>
        <w:t>Folder</w:t>
      </w:r>
      <w:r w:rsidRPr="003E5C27">
        <w:rPr>
          <w:rFonts w:ascii="Verdana" w:hAnsi="Verdana" w:cstheme="minorHAnsi"/>
          <w:color w:val="548DD4" w:themeColor="text2" w:themeTint="99"/>
        </w:rPr>
        <w:t>.</w:t>
      </w:r>
    </w:p>
    <w:p w14:paraId="46406026" w14:textId="77777777" w:rsidR="00F65422" w:rsidRPr="003E5C27" w:rsidRDefault="00F65422" w:rsidP="003E5C27">
      <w:pPr>
        <w:spacing w:before="0"/>
        <w:ind w:left="0" w:firstLine="0"/>
        <w:jc w:val="left"/>
        <w:rPr>
          <w:rFonts w:cstheme="minorHAnsi"/>
        </w:rPr>
      </w:pPr>
    </w:p>
    <w:p w14:paraId="2EB561E8" w14:textId="22BBDFB5" w:rsidR="00F65422" w:rsidRDefault="00F65422">
      <w:pPr>
        <w:pStyle w:val="ListParagraph"/>
        <w:numPr>
          <w:ilvl w:val="0"/>
          <w:numId w:val="3"/>
        </w:numPr>
        <w:spacing w:before="0"/>
        <w:contextualSpacing w:val="0"/>
        <w:jc w:val="left"/>
        <w:rPr>
          <w:rFonts w:cstheme="minorHAnsi"/>
        </w:rPr>
      </w:pPr>
      <w:r w:rsidRPr="00D574B3">
        <w:rPr>
          <w:rFonts w:cstheme="minorHAnsi"/>
        </w:rPr>
        <w:t>How does your organization plan to provide continuing education for your Dealers to ensure that they are kept up-to date on Master Agreement and Participating Addenda modifications and/or amendments?</w:t>
      </w:r>
    </w:p>
    <w:p w14:paraId="59916B5C" w14:textId="77777777" w:rsidR="00A65E46" w:rsidRDefault="00A65E46" w:rsidP="00927E7B">
      <w:pPr>
        <w:pStyle w:val="ListParagraph"/>
        <w:ind w:left="1440" w:firstLine="0"/>
        <w:rPr>
          <w:rFonts w:ascii="Arial" w:eastAsia="Calibri" w:hAnsi="Arial" w:cs="Arial"/>
          <w:color w:val="31849B" w:themeColor="accent5" w:themeShade="BF"/>
          <w:sz w:val="24"/>
          <w:szCs w:val="24"/>
        </w:rPr>
      </w:pPr>
    </w:p>
    <w:p w14:paraId="1C81EC56" w14:textId="6AB0DAF8" w:rsidR="00927E7B" w:rsidRPr="003E5C27" w:rsidRDefault="00737C36" w:rsidP="003E5C27">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will promptly communicate any changes in writing to participating dealers. These changes can include product updates, pricing changes, lease rate changes, or contractual terms updates. Any changes will be updated in the NASPO and individual </w:t>
      </w:r>
      <w:r w:rsidRPr="003E5C27">
        <w:rPr>
          <w:rFonts w:ascii="Verdana" w:hAnsi="Verdana" w:cstheme="minorHAnsi"/>
          <w:color w:val="548DD4" w:themeColor="text2" w:themeTint="99"/>
        </w:rPr>
        <w:lastRenderedPageBreak/>
        <w:t xml:space="preserve">State pricing catalogs which are posted to our MyKyocera website, which are also linked to the NASPO ValuePoint website. </w:t>
      </w:r>
      <w:r w:rsidR="00927E7B" w:rsidRPr="003E5C27">
        <w:rPr>
          <w:rFonts w:ascii="Verdana" w:hAnsi="Verdana" w:cstheme="minorHAnsi"/>
          <w:color w:val="548DD4" w:themeColor="text2" w:themeTint="99"/>
        </w:rPr>
        <w:t>Depending on the amount of information that changed for a participating addendum a statewide dealer meeting may</w:t>
      </w:r>
      <w:r w:rsidRPr="003E5C27">
        <w:rPr>
          <w:rFonts w:ascii="Verdana" w:hAnsi="Verdana" w:cstheme="minorHAnsi"/>
          <w:color w:val="548DD4" w:themeColor="text2" w:themeTint="99"/>
        </w:rPr>
        <w:t xml:space="preserve"> </w:t>
      </w:r>
      <w:r w:rsidR="00927E7B" w:rsidRPr="003E5C27">
        <w:rPr>
          <w:rFonts w:ascii="Verdana" w:hAnsi="Verdana" w:cstheme="minorHAnsi"/>
          <w:color w:val="548DD4" w:themeColor="text2" w:themeTint="99"/>
        </w:rPr>
        <w:t xml:space="preserve">be held </w:t>
      </w:r>
      <w:r w:rsidRPr="003E5C27">
        <w:rPr>
          <w:rFonts w:ascii="Verdana" w:hAnsi="Verdana" w:cstheme="minorHAnsi"/>
          <w:color w:val="548DD4" w:themeColor="text2" w:themeTint="99"/>
        </w:rPr>
        <w:t xml:space="preserve">to </w:t>
      </w:r>
      <w:r w:rsidR="00927E7B" w:rsidRPr="003E5C27">
        <w:rPr>
          <w:rFonts w:ascii="Verdana" w:hAnsi="Verdana" w:cstheme="minorHAnsi"/>
          <w:color w:val="548DD4" w:themeColor="text2" w:themeTint="99"/>
        </w:rPr>
        <w:t>provid</w:t>
      </w:r>
      <w:r w:rsidRPr="003E5C27">
        <w:rPr>
          <w:rFonts w:ascii="Verdana" w:hAnsi="Verdana" w:cstheme="minorHAnsi"/>
          <w:color w:val="548DD4" w:themeColor="text2" w:themeTint="99"/>
        </w:rPr>
        <w:t>e</w:t>
      </w:r>
      <w:r w:rsidR="00927E7B"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authorized</w:t>
      </w:r>
      <w:r w:rsidR="00927E7B" w:rsidRPr="003E5C27">
        <w:rPr>
          <w:rFonts w:ascii="Verdana" w:hAnsi="Verdana" w:cstheme="minorHAnsi"/>
          <w:color w:val="548DD4" w:themeColor="text2" w:themeTint="99"/>
        </w:rPr>
        <w:t xml:space="preserve"> dealers with the updated information.  In addition, Kyocera sales personnel responsible for the NASPO contract will meet with the participating dealers to review the </w:t>
      </w:r>
      <w:r w:rsidRPr="003E5C27">
        <w:rPr>
          <w:rFonts w:ascii="Verdana" w:hAnsi="Verdana" w:cstheme="minorHAnsi"/>
          <w:color w:val="548DD4" w:themeColor="text2" w:themeTint="99"/>
        </w:rPr>
        <w:t>changes and provide additional training relevant to the contract update.</w:t>
      </w:r>
      <w:r w:rsidR="00927E7B" w:rsidRPr="003E5C27">
        <w:rPr>
          <w:rFonts w:ascii="Verdana" w:hAnsi="Verdana" w:cstheme="minorHAnsi"/>
          <w:color w:val="548DD4" w:themeColor="text2" w:themeTint="99"/>
        </w:rPr>
        <w:t xml:space="preserve"> Should the changes be significant</w:t>
      </w:r>
      <w:r w:rsidRPr="003E5C27">
        <w:rPr>
          <w:rFonts w:ascii="Verdana" w:hAnsi="Verdana" w:cstheme="minorHAnsi"/>
          <w:color w:val="548DD4" w:themeColor="text2" w:themeTint="99"/>
        </w:rPr>
        <w:t xml:space="preserve"> that</w:t>
      </w:r>
      <w:r w:rsidR="00927E7B" w:rsidRPr="003E5C27">
        <w:rPr>
          <w:rFonts w:ascii="Verdana" w:hAnsi="Verdana" w:cstheme="minorHAnsi"/>
          <w:color w:val="548DD4" w:themeColor="text2" w:themeTint="99"/>
        </w:rPr>
        <w:t xml:space="preserve"> will require the dealer to fulfill additional responsibilities, each dealer will be required to sign an updated compliance document and</w:t>
      </w:r>
      <w:r w:rsidRPr="003E5C27">
        <w:rPr>
          <w:rFonts w:ascii="Verdana" w:hAnsi="Verdana" w:cstheme="minorHAnsi"/>
          <w:color w:val="548DD4" w:themeColor="text2" w:themeTint="99"/>
        </w:rPr>
        <w:t>/or a</w:t>
      </w:r>
      <w:r w:rsidR="00927E7B" w:rsidRPr="003E5C27">
        <w:rPr>
          <w:rFonts w:ascii="Verdana" w:hAnsi="Verdana" w:cstheme="minorHAnsi"/>
          <w:color w:val="548DD4" w:themeColor="text2" w:themeTint="99"/>
        </w:rPr>
        <w:t xml:space="preserve"> State specific Partnership </w:t>
      </w:r>
      <w:r w:rsidRPr="003E5C27">
        <w:rPr>
          <w:rFonts w:ascii="Verdana" w:hAnsi="Verdana" w:cstheme="minorHAnsi"/>
          <w:color w:val="548DD4" w:themeColor="text2" w:themeTint="99"/>
        </w:rPr>
        <w:t>A</w:t>
      </w:r>
      <w:r w:rsidR="00927E7B" w:rsidRPr="003E5C27">
        <w:rPr>
          <w:rFonts w:ascii="Verdana" w:hAnsi="Verdana" w:cstheme="minorHAnsi"/>
          <w:color w:val="548DD4" w:themeColor="text2" w:themeTint="99"/>
        </w:rPr>
        <w:t xml:space="preserve">ddendum.  </w:t>
      </w:r>
    </w:p>
    <w:p w14:paraId="7F79BB6C" w14:textId="77777777" w:rsidR="00F65422" w:rsidRPr="00D574B3" w:rsidRDefault="00F65422" w:rsidP="00F65422">
      <w:pPr>
        <w:pStyle w:val="ListParagraph"/>
        <w:spacing w:before="0"/>
        <w:ind w:left="1440" w:firstLine="0"/>
        <w:contextualSpacing w:val="0"/>
        <w:jc w:val="left"/>
        <w:rPr>
          <w:rFonts w:cstheme="minorHAnsi"/>
        </w:rPr>
      </w:pPr>
    </w:p>
    <w:p w14:paraId="7C181CA3" w14:textId="7A021A1A" w:rsidR="00F65422" w:rsidRDefault="00F65422">
      <w:pPr>
        <w:pStyle w:val="ListParagraph"/>
        <w:numPr>
          <w:ilvl w:val="0"/>
          <w:numId w:val="3"/>
        </w:numPr>
        <w:spacing w:before="0"/>
        <w:contextualSpacing w:val="0"/>
        <w:jc w:val="left"/>
        <w:rPr>
          <w:rFonts w:cstheme="minorHAnsi"/>
        </w:rPr>
      </w:pPr>
      <w:r w:rsidRPr="00D574B3">
        <w:rPr>
          <w:rFonts w:cstheme="minorHAnsi"/>
        </w:rPr>
        <w:t xml:space="preserve">Describe your process for updating your Dealer channel whenever your Price Lists are updated </w:t>
      </w:r>
      <w:r w:rsidR="00FB2F91" w:rsidRPr="00D574B3">
        <w:rPr>
          <w:rFonts w:cstheme="minorHAnsi"/>
        </w:rPr>
        <w:t>and approved by the Lead State, or when there are Amendments to the Master Agreement.</w:t>
      </w:r>
    </w:p>
    <w:p w14:paraId="4259F457" w14:textId="77777777" w:rsidR="00A65E46" w:rsidRDefault="00A65E46" w:rsidP="00927E7B">
      <w:pPr>
        <w:pStyle w:val="ListParagraph"/>
        <w:ind w:left="1440" w:firstLine="0"/>
        <w:rPr>
          <w:rFonts w:ascii="Arial" w:eastAsia="Calibri" w:hAnsi="Arial" w:cs="Arial"/>
          <w:color w:val="31849B" w:themeColor="accent5" w:themeShade="BF"/>
          <w:sz w:val="24"/>
          <w:szCs w:val="24"/>
        </w:rPr>
      </w:pPr>
    </w:p>
    <w:p w14:paraId="2E452DE7" w14:textId="5EF70851" w:rsidR="00927E7B" w:rsidRPr="003E5C27" w:rsidRDefault="00737C36" w:rsidP="00927E7B">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As detailed above in our response to </w:t>
      </w:r>
      <w:r w:rsidR="009E187D">
        <w:rPr>
          <w:rFonts w:ascii="Verdana" w:hAnsi="Verdana" w:cstheme="minorHAnsi"/>
          <w:color w:val="548DD4" w:themeColor="text2" w:themeTint="99"/>
        </w:rPr>
        <w:t>1.f</w:t>
      </w:r>
      <w:r w:rsidRPr="003E5C27">
        <w:rPr>
          <w:rFonts w:ascii="Verdana" w:hAnsi="Verdana" w:cstheme="minorHAnsi"/>
          <w:color w:val="548DD4" w:themeColor="text2" w:themeTint="99"/>
        </w:rPr>
        <w:t>, u</w:t>
      </w:r>
      <w:r w:rsidR="00927E7B" w:rsidRPr="003E5C27">
        <w:rPr>
          <w:rFonts w:ascii="Verdana" w:hAnsi="Verdana" w:cstheme="minorHAnsi"/>
          <w:color w:val="548DD4" w:themeColor="text2" w:themeTint="99"/>
        </w:rPr>
        <w:t xml:space="preserve">pdated pricing information is communicated to the dealer directly and will also be posted to the Kyocera dealer portal.  Most importantly, any changes will be made part of the dealer’s </w:t>
      </w:r>
      <w:r w:rsidRPr="003E5C27">
        <w:rPr>
          <w:rFonts w:ascii="Verdana" w:hAnsi="Verdana" w:cstheme="minorHAnsi"/>
          <w:color w:val="548DD4" w:themeColor="text2" w:themeTint="99"/>
        </w:rPr>
        <w:t>C</w:t>
      </w:r>
      <w:r w:rsidR="00927E7B" w:rsidRPr="003E5C27">
        <w:rPr>
          <w:rFonts w:ascii="Verdana" w:hAnsi="Verdana" w:cstheme="minorHAnsi"/>
          <w:color w:val="548DD4" w:themeColor="text2" w:themeTint="99"/>
        </w:rPr>
        <w:t xml:space="preserve">ompliance </w:t>
      </w:r>
      <w:r w:rsidRPr="003E5C27">
        <w:rPr>
          <w:rFonts w:ascii="Verdana" w:hAnsi="Verdana" w:cstheme="minorHAnsi"/>
          <w:color w:val="548DD4" w:themeColor="text2" w:themeTint="99"/>
        </w:rPr>
        <w:t>L</w:t>
      </w:r>
      <w:r w:rsidR="00927E7B" w:rsidRPr="003E5C27">
        <w:rPr>
          <w:rFonts w:ascii="Verdana" w:hAnsi="Verdana" w:cstheme="minorHAnsi"/>
          <w:color w:val="548DD4" w:themeColor="text2" w:themeTint="99"/>
        </w:rPr>
        <w:t xml:space="preserve">etter in the form of a pricing and compensation sheet, </w:t>
      </w:r>
      <w:r w:rsidRPr="003E5C27">
        <w:rPr>
          <w:rFonts w:ascii="Verdana" w:hAnsi="Verdana" w:cstheme="minorHAnsi"/>
          <w:color w:val="548DD4" w:themeColor="text2" w:themeTint="99"/>
        </w:rPr>
        <w:t xml:space="preserve">as well as a State specific Partnership Addendum, </w:t>
      </w:r>
      <w:r w:rsidR="00927E7B" w:rsidRPr="003E5C27">
        <w:rPr>
          <w:rFonts w:ascii="Verdana" w:hAnsi="Verdana" w:cstheme="minorHAnsi"/>
          <w:color w:val="548DD4" w:themeColor="text2" w:themeTint="99"/>
        </w:rPr>
        <w:t xml:space="preserve">which the dealer will be required to sign.    </w:t>
      </w:r>
    </w:p>
    <w:p w14:paraId="4C6A6C72" w14:textId="77777777" w:rsidR="00927E7B" w:rsidRPr="003E5C27" w:rsidRDefault="00927E7B" w:rsidP="003E5C27">
      <w:pPr>
        <w:spacing w:before="0" w:line="360" w:lineRule="auto"/>
        <w:ind w:left="0" w:firstLine="0"/>
        <w:rPr>
          <w:rFonts w:cstheme="minorHAnsi"/>
        </w:rPr>
      </w:pPr>
    </w:p>
    <w:p w14:paraId="22361562" w14:textId="00F4A42B" w:rsidR="00F65422" w:rsidRPr="00D574B3" w:rsidRDefault="00DF6F39" w:rsidP="00FB6093">
      <w:pPr>
        <w:pStyle w:val="ListParagraph"/>
        <w:numPr>
          <w:ilvl w:val="0"/>
          <w:numId w:val="1"/>
        </w:numPr>
        <w:spacing w:before="0" w:after="120"/>
        <w:ind w:left="720"/>
        <w:contextualSpacing w:val="0"/>
        <w:jc w:val="left"/>
        <w:rPr>
          <w:rFonts w:cstheme="minorHAnsi"/>
          <w:b/>
        </w:rPr>
      </w:pPr>
      <w:r w:rsidRPr="00D574B3">
        <w:rPr>
          <w:rFonts w:cstheme="minorHAnsi"/>
          <w:b/>
        </w:rPr>
        <w:t>Useful Life of a Device and Legacy Equipment:</w:t>
      </w:r>
    </w:p>
    <w:p w14:paraId="0FDF18B0" w14:textId="77777777" w:rsidR="00FB6093" w:rsidRPr="00D574B3" w:rsidRDefault="00FB6093">
      <w:pPr>
        <w:pStyle w:val="ListParagraph"/>
        <w:numPr>
          <w:ilvl w:val="0"/>
          <w:numId w:val="10"/>
        </w:numPr>
        <w:spacing w:before="0" w:after="120"/>
        <w:contextualSpacing w:val="0"/>
        <w:jc w:val="left"/>
        <w:rPr>
          <w:rFonts w:cstheme="minorHAnsi"/>
        </w:rPr>
      </w:pPr>
      <w:r w:rsidRPr="00D574B3">
        <w:rPr>
          <w:rFonts w:cstheme="minorHAnsi"/>
        </w:rPr>
        <w:t>Describe your process for determining Useful Life on a Device, with the understanding th</w:t>
      </w:r>
      <w:r w:rsidR="004B7684" w:rsidRPr="00D574B3">
        <w:rPr>
          <w:rFonts w:cstheme="minorHAnsi"/>
        </w:rPr>
        <w:t>at it is not always based on</w:t>
      </w:r>
      <w:r w:rsidRPr="00D574B3">
        <w:rPr>
          <w:rFonts w:cstheme="minorHAnsi"/>
        </w:rPr>
        <w:t xml:space="preserve"> passage of time alone.</w:t>
      </w:r>
    </w:p>
    <w:p w14:paraId="7CC2C15F" w14:textId="23CF7428" w:rsidR="00FB6093" w:rsidRDefault="00FB6093">
      <w:pPr>
        <w:pStyle w:val="ListParagraph"/>
        <w:numPr>
          <w:ilvl w:val="0"/>
          <w:numId w:val="11"/>
        </w:numPr>
        <w:spacing w:before="0"/>
        <w:contextualSpacing w:val="0"/>
        <w:jc w:val="left"/>
        <w:rPr>
          <w:rFonts w:cstheme="minorHAnsi"/>
        </w:rPr>
      </w:pPr>
      <w:r w:rsidRPr="00D574B3">
        <w:rPr>
          <w:rFonts w:cstheme="minorHAnsi"/>
        </w:rPr>
        <w:t>Do you factor in down-time, parts replacement, and number of Service Calls etc.?</w:t>
      </w:r>
    </w:p>
    <w:p w14:paraId="69A17063" w14:textId="77777777" w:rsidR="00A65E46" w:rsidRDefault="00A65E46" w:rsidP="00927E7B">
      <w:pPr>
        <w:pStyle w:val="ListParagraph"/>
        <w:ind w:left="2160" w:firstLine="0"/>
        <w:rPr>
          <w:rFonts w:ascii="Arial" w:eastAsia="Calibri" w:hAnsi="Arial" w:cs="Arial"/>
          <w:color w:val="31849B" w:themeColor="accent5" w:themeShade="BF"/>
          <w:sz w:val="24"/>
          <w:szCs w:val="24"/>
        </w:rPr>
      </w:pPr>
    </w:p>
    <w:p w14:paraId="0E75A69A" w14:textId="4FF0548F" w:rsidR="00927E7B" w:rsidRPr="003E5C27" w:rsidRDefault="00A84ADF" w:rsidP="00927E7B">
      <w:pPr>
        <w:pStyle w:val="ListParagraph"/>
        <w:ind w:left="2160" w:firstLine="0"/>
        <w:rPr>
          <w:rFonts w:ascii="Verdana" w:hAnsi="Verdana" w:cstheme="minorHAnsi"/>
          <w:color w:val="548DD4" w:themeColor="text2" w:themeTint="99"/>
        </w:rPr>
      </w:pPr>
      <w:r w:rsidRPr="003E5C27">
        <w:rPr>
          <w:rFonts w:ascii="Verdana" w:hAnsi="Verdana" w:cstheme="minorHAnsi"/>
          <w:color w:val="548DD4" w:themeColor="text2" w:themeTint="99"/>
        </w:rPr>
        <w:t>Yes, in addition to the passage of time, the e</w:t>
      </w:r>
      <w:r w:rsidR="00927E7B" w:rsidRPr="003E5C27">
        <w:rPr>
          <w:rFonts w:ascii="Verdana" w:hAnsi="Verdana" w:cstheme="minorHAnsi"/>
          <w:color w:val="548DD4" w:themeColor="text2" w:themeTint="99"/>
        </w:rPr>
        <w:t xml:space="preserve">nd of useful life </w:t>
      </w:r>
      <w:r w:rsidRPr="003E5C27">
        <w:rPr>
          <w:rFonts w:ascii="Verdana" w:hAnsi="Verdana" w:cstheme="minorHAnsi"/>
          <w:color w:val="548DD4" w:themeColor="text2" w:themeTint="99"/>
        </w:rPr>
        <w:t xml:space="preserve">for a device </w:t>
      </w:r>
      <w:r w:rsidR="00927E7B" w:rsidRPr="003E5C27">
        <w:rPr>
          <w:rFonts w:ascii="Verdana" w:hAnsi="Verdana" w:cstheme="minorHAnsi"/>
          <w:color w:val="548DD4" w:themeColor="text2" w:themeTint="99"/>
        </w:rPr>
        <w:t xml:space="preserve">is calculated based on </w:t>
      </w:r>
      <w:r w:rsidRPr="003E5C27">
        <w:rPr>
          <w:rFonts w:ascii="Verdana" w:hAnsi="Verdana" w:cstheme="minorHAnsi"/>
          <w:color w:val="548DD4" w:themeColor="text2" w:themeTint="99"/>
        </w:rPr>
        <w:t xml:space="preserve">the </w:t>
      </w:r>
      <w:r w:rsidR="00927E7B" w:rsidRPr="003E5C27">
        <w:rPr>
          <w:rFonts w:ascii="Verdana" w:hAnsi="Verdana" w:cstheme="minorHAnsi"/>
          <w:color w:val="548DD4" w:themeColor="text2" w:themeTint="99"/>
        </w:rPr>
        <w:t xml:space="preserve">print volume accumulated </w:t>
      </w:r>
      <w:r w:rsidRPr="003E5C27">
        <w:rPr>
          <w:rFonts w:ascii="Verdana" w:hAnsi="Verdana" w:cstheme="minorHAnsi"/>
          <w:color w:val="548DD4" w:themeColor="text2" w:themeTint="99"/>
        </w:rPr>
        <w:t>and mean-time between failures, including parts replacements and number of service call in a given period of time</w:t>
      </w:r>
      <w:r w:rsidR="007071EA" w:rsidRPr="003E5C27">
        <w:rPr>
          <w:rFonts w:ascii="Verdana" w:hAnsi="Verdana" w:cstheme="minorHAnsi"/>
          <w:color w:val="548DD4" w:themeColor="text2" w:themeTint="99"/>
        </w:rPr>
        <w:t>, including required parts.</w:t>
      </w:r>
      <w:r w:rsidR="009C682E" w:rsidRPr="003E5C27">
        <w:rPr>
          <w:rFonts w:ascii="Verdana" w:hAnsi="Verdana" w:cstheme="minorHAnsi"/>
          <w:color w:val="548DD4" w:themeColor="text2" w:themeTint="99"/>
        </w:rPr>
        <w:t xml:space="preserve"> </w:t>
      </w:r>
      <w:r w:rsidR="00927E7B" w:rsidRPr="003E5C27">
        <w:rPr>
          <w:rFonts w:ascii="Verdana" w:hAnsi="Verdana" w:cstheme="minorHAnsi"/>
          <w:color w:val="548DD4" w:themeColor="text2" w:themeTint="99"/>
        </w:rPr>
        <w:t xml:space="preserve">Once a device has exceeded its recommended monthly volume times the number of months in place, </w:t>
      </w:r>
      <w:r w:rsidRPr="003E5C27">
        <w:rPr>
          <w:rFonts w:ascii="Verdana" w:hAnsi="Verdana" w:cstheme="minorHAnsi"/>
          <w:color w:val="548DD4" w:themeColor="text2" w:themeTint="99"/>
        </w:rPr>
        <w:t>and/or</w:t>
      </w:r>
      <w:r w:rsidR="00927E7B" w:rsidRPr="003E5C27">
        <w:rPr>
          <w:rFonts w:ascii="Verdana" w:hAnsi="Verdana" w:cstheme="minorHAnsi"/>
          <w:color w:val="548DD4" w:themeColor="text2" w:themeTint="99"/>
        </w:rPr>
        <w:t xml:space="preserve"> has exceeded the </w:t>
      </w:r>
      <w:r w:rsidR="00CF254F" w:rsidRPr="003E5C27">
        <w:rPr>
          <w:rFonts w:ascii="Verdana" w:hAnsi="Verdana" w:cstheme="minorHAnsi"/>
          <w:color w:val="548DD4" w:themeColor="text2" w:themeTint="99"/>
        </w:rPr>
        <w:t>mean</w:t>
      </w:r>
      <w:r w:rsidR="00CF254F">
        <w:rPr>
          <w:rFonts w:ascii="Verdana" w:hAnsi="Verdana" w:cstheme="minorHAnsi"/>
          <w:color w:val="548DD4" w:themeColor="text2" w:themeTint="99"/>
        </w:rPr>
        <w:t>time</w:t>
      </w:r>
      <w:r w:rsidRPr="003E5C27">
        <w:rPr>
          <w:rFonts w:ascii="Verdana" w:hAnsi="Verdana" w:cstheme="minorHAnsi"/>
          <w:color w:val="548DD4" w:themeColor="text2" w:themeTint="99"/>
        </w:rPr>
        <w:t xml:space="preserve"> between failure specifications, the device is</w:t>
      </w:r>
      <w:r w:rsidR="00927E7B" w:rsidRPr="003E5C27">
        <w:rPr>
          <w:rFonts w:ascii="Verdana" w:hAnsi="Verdana" w:cstheme="minorHAnsi"/>
          <w:color w:val="548DD4" w:themeColor="text2" w:themeTint="99"/>
        </w:rPr>
        <w:t xml:space="preserve"> deemed </w:t>
      </w:r>
      <w:r w:rsidRPr="003E5C27">
        <w:rPr>
          <w:rFonts w:ascii="Verdana" w:hAnsi="Verdana" w:cstheme="minorHAnsi"/>
          <w:color w:val="548DD4" w:themeColor="text2" w:themeTint="99"/>
        </w:rPr>
        <w:t>to have exceeded its useful life</w:t>
      </w:r>
      <w:r w:rsidR="00927E7B"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Parts for each mainframe are manufactured for a minimum of seven (7) years after a device has been discontinued.</w:t>
      </w:r>
      <w:r w:rsidR="0065443A" w:rsidRPr="003E5C27">
        <w:rPr>
          <w:rFonts w:ascii="Verdana" w:hAnsi="Verdana" w:cstheme="minorHAnsi"/>
          <w:color w:val="548DD4" w:themeColor="text2" w:themeTint="99"/>
        </w:rPr>
        <w:t xml:space="preserve"> </w:t>
      </w:r>
      <w:r w:rsidR="007071EA" w:rsidRPr="003E5C27">
        <w:rPr>
          <w:rFonts w:ascii="Verdana" w:hAnsi="Verdana" w:cstheme="minorHAnsi"/>
          <w:color w:val="548DD4" w:themeColor="text2" w:themeTint="99"/>
        </w:rPr>
        <w:t xml:space="preserve">The useful life of a device is not an exact </w:t>
      </w:r>
      <w:r w:rsidR="009E187D" w:rsidRPr="003E5C27">
        <w:rPr>
          <w:rFonts w:ascii="Verdana" w:hAnsi="Verdana" w:cstheme="minorHAnsi"/>
          <w:color w:val="548DD4" w:themeColor="text2" w:themeTint="99"/>
        </w:rPr>
        <w:t>science but</w:t>
      </w:r>
      <w:r w:rsidR="007071EA" w:rsidRPr="003E5C27">
        <w:rPr>
          <w:rFonts w:ascii="Verdana" w:hAnsi="Verdana" w:cstheme="minorHAnsi"/>
          <w:color w:val="548DD4" w:themeColor="text2" w:themeTint="99"/>
        </w:rPr>
        <w:t xml:space="preserve"> can be predicted with some accuracy when </w:t>
      </w:r>
      <w:r w:rsidR="00E612B3" w:rsidRPr="003E5C27">
        <w:rPr>
          <w:rFonts w:ascii="Verdana" w:hAnsi="Verdana" w:cstheme="minorHAnsi"/>
          <w:color w:val="548DD4" w:themeColor="text2" w:themeTint="99"/>
        </w:rPr>
        <w:t>considering</w:t>
      </w:r>
      <w:r w:rsidR="007071EA" w:rsidRPr="003E5C27">
        <w:rPr>
          <w:rFonts w:ascii="Verdana" w:hAnsi="Verdana" w:cstheme="minorHAnsi"/>
          <w:color w:val="548DD4" w:themeColor="text2" w:themeTint="99"/>
        </w:rPr>
        <w:t xml:space="preserve"> the factors listed above.</w:t>
      </w:r>
    </w:p>
    <w:p w14:paraId="56814482" w14:textId="77777777" w:rsidR="004B7684" w:rsidRPr="003E5C27" w:rsidRDefault="004B7684" w:rsidP="003E5C27">
      <w:pPr>
        <w:spacing w:before="0"/>
        <w:ind w:left="0" w:firstLine="0"/>
        <w:jc w:val="left"/>
        <w:rPr>
          <w:rFonts w:cstheme="minorHAnsi"/>
        </w:rPr>
      </w:pPr>
    </w:p>
    <w:p w14:paraId="382E17C1" w14:textId="77777777" w:rsidR="00FB6093" w:rsidRPr="00D574B3" w:rsidRDefault="004B7684">
      <w:pPr>
        <w:pStyle w:val="ListParagraph"/>
        <w:numPr>
          <w:ilvl w:val="0"/>
          <w:numId w:val="10"/>
        </w:numPr>
        <w:spacing w:before="0" w:after="120"/>
        <w:contextualSpacing w:val="0"/>
        <w:jc w:val="left"/>
        <w:rPr>
          <w:rFonts w:cstheme="minorHAnsi"/>
        </w:rPr>
      </w:pPr>
      <w:r w:rsidRPr="00D574B3">
        <w:rPr>
          <w:rFonts w:cstheme="minorHAnsi"/>
        </w:rPr>
        <w:t>Describe your ability to perform maintenance on Legacy Equipment.</w:t>
      </w:r>
    </w:p>
    <w:p w14:paraId="270A9D05" w14:textId="77777777" w:rsidR="00927E7B" w:rsidRDefault="004B7684">
      <w:pPr>
        <w:pStyle w:val="ListParagraph"/>
        <w:numPr>
          <w:ilvl w:val="0"/>
          <w:numId w:val="16"/>
        </w:numPr>
        <w:spacing w:before="0" w:after="120"/>
        <w:contextualSpacing w:val="0"/>
        <w:jc w:val="left"/>
        <w:rPr>
          <w:rFonts w:cstheme="minorHAnsi"/>
        </w:rPr>
      </w:pPr>
      <w:r w:rsidRPr="00D574B3">
        <w:rPr>
          <w:rFonts w:cstheme="minorHAnsi"/>
        </w:rPr>
        <w:t>Are you able to provide service on customer owned Equipment that was acquired from another Manufacturer? If so, how?</w:t>
      </w:r>
    </w:p>
    <w:p w14:paraId="7A54DEC5" w14:textId="33F691BB" w:rsidR="00F7327F" w:rsidRPr="003E5C27" w:rsidRDefault="00F7327F" w:rsidP="00F7327F">
      <w:pPr>
        <w:pStyle w:val="ListParagraph"/>
        <w:ind w:left="216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Yes, in </w:t>
      </w:r>
      <w:r w:rsidR="009E187D" w:rsidRPr="003E5C27">
        <w:rPr>
          <w:rFonts w:ascii="Verdana" w:hAnsi="Verdana" w:cstheme="minorHAnsi"/>
          <w:color w:val="548DD4" w:themeColor="text2" w:themeTint="99"/>
        </w:rPr>
        <w:t>most</w:t>
      </w:r>
      <w:r w:rsidRPr="003E5C27">
        <w:rPr>
          <w:rFonts w:ascii="Verdana" w:hAnsi="Verdana" w:cstheme="minorHAnsi"/>
          <w:color w:val="548DD4" w:themeColor="text2" w:themeTint="99"/>
        </w:rPr>
        <w:t xml:space="preserve"> situations, Kyocera authorized dealers are multi-line providers, allowing them to access OEM parts and supplies from various manufacturers.  The process of servicing customer owned equipment that was acquired from another manufacturer would be to have the dealer inspect the device, if need be, bring it up to service specifications and once completed place the device on a service contract.  In addition to non-Kyocera devices, our authorized dealers have the ability to service legacy Kyocera equipment for a minimum of </w:t>
      </w:r>
      <w:r w:rsidRPr="003E5C27">
        <w:rPr>
          <w:rFonts w:ascii="Verdana" w:hAnsi="Verdana" w:cstheme="minorHAnsi"/>
          <w:color w:val="548DD4" w:themeColor="text2" w:themeTint="99"/>
        </w:rPr>
        <w:lastRenderedPageBreak/>
        <w:t>seven (7) years after the device has been discontinued, as that is the minimum length of time Kyocera manufactures parts for discontinued devices.</w:t>
      </w:r>
    </w:p>
    <w:p w14:paraId="5B520980" w14:textId="140D163F" w:rsidR="004B7684" w:rsidRPr="00D574B3" w:rsidRDefault="004B7684" w:rsidP="00927E7B">
      <w:pPr>
        <w:pStyle w:val="ListParagraph"/>
        <w:spacing w:before="0" w:after="120"/>
        <w:ind w:left="2160" w:firstLine="0"/>
        <w:contextualSpacing w:val="0"/>
        <w:jc w:val="left"/>
        <w:rPr>
          <w:rFonts w:cstheme="minorHAnsi"/>
        </w:rPr>
      </w:pPr>
    </w:p>
    <w:p w14:paraId="64592BE7" w14:textId="0BD4490A" w:rsidR="00CF47D8" w:rsidRDefault="004B7684">
      <w:pPr>
        <w:pStyle w:val="ListParagraph"/>
        <w:numPr>
          <w:ilvl w:val="0"/>
          <w:numId w:val="16"/>
        </w:numPr>
        <w:spacing w:before="0"/>
        <w:contextualSpacing w:val="0"/>
        <w:jc w:val="left"/>
        <w:rPr>
          <w:rFonts w:cstheme="minorHAnsi"/>
        </w:rPr>
      </w:pPr>
      <w:r w:rsidRPr="00D574B3">
        <w:rPr>
          <w:rFonts w:cstheme="minorHAnsi"/>
        </w:rPr>
        <w:t>Are your Technicians cross-trained in multiple Manufacturer Devices?</w:t>
      </w:r>
    </w:p>
    <w:p w14:paraId="67E11FD0" w14:textId="77777777" w:rsidR="00A65E46" w:rsidRDefault="00A65E46" w:rsidP="00927E7B">
      <w:pPr>
        <w:pStyle w:val="ListParagraph"/>
        <w:ind w:left="2160" w:firstLine="0"/>
        <w:rPr>
          <w:rFonts w:ascii="Arial" w:eastAsia="Calibri" w:hAnsi="Arial" w:cs="Arial"/>
          <w:color w:val="31849B" w:themeColor="accent5" w:themeShade="BF"/>
          <w:sz w:val="24"/>
          <w:szCs w:val="24"/>
        </w:rPr>
      </w:pPr>
    </w:p>
    <w:p w14:paraId="319918AD" w14:textId="017F6E5B" w:rsidR="004B7684" w:rsidRDefault="007071EA" w:rsidP="003E5C27">
      <w:pPr>
        <w:pStyle w:val="ListParagraph"/>
        <w:spacing w:before="0"/>
        <w:ind w:left="2160" w:firstLine="0"/>
        <w:contextualSpacing w:val="0"/>
        <w:jc w:val="left"/>
        <w:rPr>
          <w:rFonts w:ascii="Verdana" w:hAnsi="Verdana" w:cstheme="minorHAnsi"/>
          <w:color w:val="548DD4" w:themeColor="text2" w:themeTint="99"/>
        </w:rPr>
      </w:pPr>
      <w:proofErr w:type="gramStart"/>
      <w:r w:rsidRPr="003E5C27">
        <w:rPr>
          <w:rFonts w:ascii="Verdana" w:hAnsi="Verdana" w:cstheme="minorHAnsi"/>
          <w:color w:val="548DD4" w:themeColor="text2" w:themeTint="99"/>
        </w:rPr>
        <w:t>Similar to</w:t>
      </w:r>
      <w:proofErr w:type="gramEnd"/>
      <w:r w:rsidRPr="003E5C27">
        <w:rPr>
          <w:rFonts w:ascii="Verdana" w:hAnsi="Verdana" w:cstheme="minorHAnsi"/>
          <w:color w:val="548DD4" w:themeColor="text2" w:themeTint="99"/>
        </w:rPr>
        <w:t xml:space="preserve"> other</w:t>
      </w:r>
      <w:r w:rsidR="00F7327F" w:rsidRPr="003E5C27">
        <w:rPr>
          <w:rFonts w:ascii="Verdana" w:hAnsi="Verdana" w:cstheme="minorHAnsi"/>
          <w:color w:val="548DD4" w:themeColor="text2" w:themeTint="99"/>
        </w:rPr>
        <w:t xml:space="preserve"> manufactures, the majority of Kyocera’s </w:t>
      </w:r>
      <w:r w:rsidR="008F0809" w:rsidRPr="003E5C27">
        <w:rPr>
          <w:rFonts w:ascii="Verdana" w:hAnsi="Verdana" w:cstheme="minorHAnsi"/>
          <w:color w:val="548DD4" w:themeColor="text2" w:themeTint="99"/>
        </w:rPr>
        <w:t xml:space="preserve">network of authorized dealers </w:t>
      </w:r>
      <w:r w:rsidR="00F7327F" w:rsidRPr="003E5C27">
        <w:rPr>
          <w:rFonts w:ascii="Verdana" w:hAnsi="Verdana" w:cstheme="minorHAnsi"/>
          <w:color w:val="548DD4" w:themeColor="text2" w:themeTint="99"/>
        </w:rPr>
        <w:t>carry</w:t>
      </w:r>
      <w:r w:rsidR="008F0809" w:rsidRPr="003E5C27">
        <w:rPr>
          <w:rFonts w:ascii="Verdana" w:hAnsi="Verdana" w:cstheme="minorHAnsi"/>
          <w:color w:val="548DD4" w:themeColor="text2" w:themeTint="99"/>
        </w:rPr>
        <w:t xml:space="preserve"> various lines of </w:t>
      </w:r>
      <w:r w:rsidR="002D4FD2" w:rsidRPr="003E5C27">
        <w:rPr>
          <w:rFonts w:ascii="Verdana" w:hAnsi="Verdana" w:cstheme="minorHAnsi"/>
          <w:color w:val="548DD4" w:themeColor="text2" w:themeTint="99"/>
        </w:rPr>
        <w:t xml:space="preserve">OEM </w:t>
      </w:r>
      <w:r w:rsidR="008F0809" w:rsidRPr="003E5C27">
        <w:rPr>
          <w:rFonts w:ascii="Verdana" w:hAnsi="Verdana" w:cstheme="minorHAnsi"/>
          <w:color w:val="548DD4" w:themeColor="text2" w:themeTint="99"/>
        </w:rPr>
        <w:t>equipment</w:t>
      </w:r>
      <w:r w:rsidR="00F7327F" w:rsidRPr="003E5C27">
        <w:rPr>
          <w:rFonts w:ascii="Verdana" w:hAnsi="Verdana" w:cstheme="minorHAnsi"/>
          <w:color w:val="548DD4" w:themeColor="text2" w:themeTint="99"/>
        </w:rPr>
        <w:t>, allowing them access to OEM parts and supplies, giving their technical staff access to training and certifications across various</w:t>
      </w:r>
      <w:r w:rsidR="002D4FD2" w:rsidRPr="003E5C27">
        <w:rPr>
          <w:rFonts w:ascii="Verdana" w:hAnsi="Verdana" w:cstheme="minorHAnsi"/>
          <w:color w:val="548DD4" w:themeColor="text2" w:themeTint="99"/>
        </w:rPr>
        <w:t xml:space="preserve"> </w:t>
      </w:r>
      <w:r w:rsidR="00F7327F" w:rsidRPr="003E5C27">
        <w:rPr>
          <w:rFonts w:ascii="Verdana" w:hAnsi="Verdana" w:cstheme="minorHAnsi"/>
          <w:color w:val="548DD4" w:themeColor="text2" w:themeTint="99"/>
        </w:rPr>
        <w:t>lines of equipment.</w:t>
      </w:r>
      <w:r w:rsidRPr="003E5C27">
        <w:rPr>
          <w:rFonts w:ascii="Verdana" w:hAnsi="Verdana" w:cstheme="minorHAnsi"/>
          <w:color w:val="548DD4" w:themeColor="text2" w:themeTint="99"/>
        </w:rPr>
        <w:t xml:space="preserve">  In addition, Kyocera partners with a 3rd party service provider</w:t>
      </w:r>
      <w:r w:rsidR="00C57C44">
        <w:rPr>
          <w:rFonts w:ascii="Verdana" w:hAnsi="Verdana" w:cstheme="minorHAnsi"/>
          <w:color w:val="548DD4" w:themeColor="text2" w:themeTint="99"/>
        </w:rPr>
        <w:t xml:space="preserve"> are</w:t>
      </w:r>
      <w:r w:rsidRPr="003E5C27">
        <w:rPr>
          <w:rFonts w:ascii="Verdana" w:hAnsi="Verdana" w:cstheme="minorHAnsi"/>
          <w:color w:val="548DD4" w:themeColor="text2" w:themeTint="99"/>
        </w:rPr>
        <w:t xml:space="preserve"> capable of servicing printers and A4 equipment, if needed.  Kyocera will work with specific end users on a </w:t>
      </w:r>
      <w:r w:rsidR="001B1423" w:rsidRPr="003E5C27">
        <w:rPr>
          <w:rFonts w:ascii="Verdana" w:hAnsi="Verdana" w:cstheme="minorHAnsi"/>
          <w:color w:val="548DD4" w:themeColor="text2" w:themeTint="99"/>
        </w:rPr>
        <w:t>case-by-case</w:t>
      </w:r>
      <w:r w:rsidRPr="003E5C27">
        <w:rPr>
          <w:rFonts w:ascii="Verdana" w:hAnsi="Verdana" w:cstheme="minorHAnsi"/>
          <w:color w:val="548DD4" w:themeColor="text2" w:themeTint="99"/>
        </w:rPr>
        <w:t xml:space="preserve"> basis to ensure that their servicing needs are met.</w:t>
      </w:r>
    </w:p>
    <w:p w14:paraId="639194F5" w14:textId="77777777" w:rsidR="003E5C27" w:rsidRPr="003E5C27" w:rsidRDefault="003E5C27" w:rsidP="003E5C27">
      <w:pPr>
        <w:pStyle w:val="ListParagraph"/>
        <w:spacing w:before="0"/>
        <w:ind w:left="2160" w:firstLine="0"/>
        <w:contextualSpacing w:val="0"/>
        <w:jc w:val="left"/>
        <w:rPr>
          <w:rFonts w:ascii="Verdana" w:hAnsi="Verdana" w:cstheme="minorHAnsi"/>
          <w:color w:val="548DD4" w:themeColor="text2" w:themeTint="99"/>
        </w:rPr>
      </w:pPr>
    </w:p>
    <w:p w14:paraId="0D67D92F" w14:textId="4A83B8D7" w:rsidR="00F65422" w:rsidRPr="00D574B3" w:rsidRDefault="00DF6F39" w:rsidP="00F65422">
      <w:pPr>
        <w:pStyle w:val="ListParagraph"/>
        <w:numPr>
          <w:ilvl w:val="0"/>
          <w:numId w:val="1"/>
        </w:numPr>
        <w:spacing w:before="0" w:after="120"/>
        <w:ind w:left="720"/>
        <w:contextualSpacing w:val="0"/>
        <w:jc w:val="left"/>
        <w:rPr>
          <w:rFonts w:cstheme="minorHAnsi"/>
          <w:b/>
        </w:rPr>
      </w:pPr>
      <w:r w:rsidRPr="00D574B3">
        <w:rPr>
          <w:rFonts w:cstheme="minorHAnsi"/>
          <w:b/>
        </w:rPr>
        <w:t>Performance Standards:</w:t>
      </w:r>
    </w:p>
    <w:p w14:paraId="64038FBA" w14:textId="3316E787" w:rsidR="00F65422" w:rsidRPr="0053428A" w:rsidRDefault="00F65422">
      <w:pPr>
        <w:pStyle w:val="ListParagraph"/>
        <w:numPr>
          <w:ilvl w:val="0"/>
          <w:numId w:val="4"/>
        </w:numPr>
        <w:spacing w:before="0"/>
        <w:contextualSpacing w:val="0"/>
        <w:jc w:val="left"/>
        <w:rPr>
          <w:rFonts w:cstheme="minorHAnsi"/>
        </w:rPr>
      </w:pPr>
      <w:r w:rsidRPr="0053428A">
        <w:rPr>
          <w:rFonts w:cstheme="minorHAnsi"/>
        </w:rPr>
        <w:t>Describe the methodology used to develop your organization</w:t>
      </w:r>
      <w:r w:rsidR="001D5052" w:rsidRPr="0053428A">
        <w:rPr>
          <w:rFonts w:cstheme="minorHAnsi"/>
        </w:rPr>
        <w:t>’</w:t>
      </w:r>
      <w:r w:rsidRPr="0053428A">
        <w:rPr>
          <w:rFonts w:cstheme="minorHAnsi"/>
        </w:rPr>
        <w:t xml:space="preserve">s performance standards and the processes and tools used to monitor and measure performance against those standards. </w:t>
      </w:r>
    </w:p>
    <w:p w14:paraId="10BCF9F7" w14:textId="6B32591D" w:rsidR="00CE7806" w:rsidRDefault="00CE7806" w:rsidP="00CE7806">
      <w:pPr>
        <w:spacing w:before="0"/>
        <w:jc w:val="left"/>
        <w:rPr>
          <w:rFonts w:cstheme="minorHAnsi"/>
          <w:highlight w:val="yellow"/>
        </w:rPr>
      </w:pPr>
    </w:p>
    <w:p w14:paraId="05918C06" w14:textId="78F927F6" w:rsidR="00CE7806" w:rsidRPr="003E5C27" w:rsidRDefault="00CE7806" w:rsidP="00D94F3C">
      <w:pPr>
        <w:spacing w:before="0"/>
        <w:ind w:left="1368" w:firstLine="0"/>
        <w:jc w:val="left"/>
        <w:rPr>
          <w:rFonts w:ascii="Verdana" w:hAnsi="Verdana" w:cstheme="minorHAnsi"/>
          <w:color w:val="548DD4" w:themeColor="text2" w:themeTint="99"/>
        </w:rPr>
      </w:pPr>
      <w:r w:rsidRPr="003E5C27">
        <w:rPr>
          <w:rFonts w:ascii="Verdana" w:hAnsi="Verdana" w:cstheme="minorHAnsi"/>
          <w:color w:val="548DD4" w:themeColor="text2" w:themeTint="99"/>
        </w:rPr>
        <w:t>Kyocera us</w:t>
      </w:r>
      <w:r w:rsidR="00E03388" w:rsidRPr="003E5C27">
        <w:rPr>
          <w:rFonts w:ascii="Verdana" w:hAnsi="Verdana" w:cstheme="minorHAnsi"/>
          <w:color w:val="548DD4" w:themeColor="text2" w:themeTint="99"/>
        </w:rPr>
        <w:t>ed several key metrics when developing our performance standards</w:t>
      </w:r>
      <w:r w:rsidR="00EE18E8" w:rsidRPr="003E5C27">
        <w:rPr>
          <w:rFonts w:ascii="Verdana" w:hAnsi="Verdana" w:cstheme="minorHAnsi"/>
          <w:color w:val="548DD4" w:themeColor="text2" w:themeTint="99"/>
        </w:rPr>
        <w:t xml:space="preserve"> to ensure end-user</w:t>
      </w:r>
      <w:r w:rsidR="00334799" w:rsidRPr="003E5C27">
        <w:rPr>
          <w:rFonts w:ascii="Verdana" w:hAnsi="Verdana" w:cstheme="minorHAnsi"/>
          <w:color w:val="548DD4" w:themeColor="text2" w:themeTint="99"/>
        </w:rPr>
        <w:t xml:space="preserve"> </w:t>
      </w:r>
      <w:r w:rsidR="00EE18E8" w:rsidRPr="003E5C27">
        <w:rPr>
          <w:rFonts w:ascii="Verdana" w:hAnsi="Verdana" w:cstheme="minorHAnsi"/>
          <w:color w:val="548DD4" w:themeColor="text2" w:themeTint="99"/>
        </w:rPr>
        <w:t>s</w:t>
      </w:r>
      <w:r w:rsidR="00A23FD8" w:rsidRPr="003E5C27">
        <w:rPr>
          <w:rFonts w:ascii="Verdana" w:hAnsi="Verdana" w:cstheme="minorHAnsi"/>
          <w:color w:val="548DD4" w:themeColor="text2" w:themeTint="99"/>
        </w:rPr>
        <w:t>ati</w:t>
      </w:r>
      <w:r w:rsidR="00D94F3C" w:rsidRPr="003E5C27">
        <w:rPr>
          <w:rFonts w:ascii="Verdana" w:hAnsi="Verdana" w:cstheme="minorHAnsi"/>
          <w:color w:val="548DD4" w:themeColor="text2" w:themeTint="99"/>
        </w:rPr>
        <w:t>sfaction</w:t>
      </w:r>
      <w:r w:rsidR="00A24C58" w:rsidRPr="003E5C27">
        <w:rPr>
          <w:rFonts w:ascii="Verdana" w:hAnsi="Verdana" w:cstheme="minorHAnsi"/>
          <w:color w:val="548DD4" w:themeColor="text2" w:themeTint="99"/>
        </w:rPr>
        <w:t>.</w:t>
      </w:r>
      <w:r w:rsidR="005A02F7" w:rsidRPr="003E5C27">
        <w:rPr>
          <w:rFonts w:ascii="Verdana" w:hAnsi="Verdana" w:cstheme="minorHAnsi"/>
          <w:color w:val="548DD4" w:themeColor="text2" w:themeTint="99"/>
        </w:rPr>
        <w:t xml:space="preserve">  To ensure </w:t>
      </w:r>
      <w:r w:rsidR="00AA42A3" w:rsidRPr="003E5C27">
        <w:rPr>
          <w:rFonts w:ascii="Verdana" w:hAnsi="Verdana" w:cstheme="minorHAnsi"/>
          <w:color w:val="548DD4" w:themeColor="text2" w:themeTint="99"/>
        </w:rPr>
        <w:t>our equipment is perf</w:t>
      </w:r>
      <w:r w:rsidR="006A202D" w:rsidRPr="003E5C27">
        <w:rPr>
          <w:rFonts w:ascii="Verdana" w:hAnsi="Verdana" w:cstheme="minorHAnsi"/>
          <w:color w:val="548DD4" w:themeColor="text2" w:themeTint="99"/>
        </w:rPr>
        <w:t xml:space="preserve">orming at the level we expect, Kyocera looks at the following </w:t>
      </w:r>
      <w:r w:rsidR="00A07FC7" w:rsidRPr="003E5C27">
        <w:rPr>
          <w:rFonts w:ascii="Verdana" w:hAnsi="Verdana" w:cstheme="minorHAnsi"/>
          <w:color w:val="548DD4" w:themeColor="text2" w:themeTint="99"/>
        </w:rPr>
        <w:t xml:space="preserve">data </w:t>
      </w:r>
      <w:r w:rsidR="00041958" w:rsidRPr="003E5C27">
        <w:rPr>
          <w:rFonts w:ascii="Verdana" w:hAnsi="Verdana" w:cstheme="minorHAnsi"/>
          <w:color w:val="548DD4" w:themeColor="text2" w:themeTint="99"/>
        </w:rPr>
        <w:t>points:</w:t>
      </w:r>
    </w:p>
    <w:p w14:paraId="343130EA" w14:textId="77777777" w:rsidR="00C51E70" w:rsidRPr="003E5C27" w:rsidRDefault="00C51E70" w:rsidP="00D94F3C">
      <w:pPr>
        <w:spacing w:before="0"/>
        <w:ind w:left="1368" w:firstLine="0"/>
        <w:jc w:val="left"/>
        <w:rPr>
          <w:rFonts w:ascii="Verdana" w:hAnsi="Verdana" w:cstheme="minorHAnsi"/>
          <w:color w:val="548DD4" w:themeColor="text2" w:themeTint="99"/>
        </w:rPr>
      </w:pPr>
    </w:p>
    <w:p w14:paraId="73CEC643" w14:textId="10E67C0D" w:rsidR="00A07FC7" w:rsidRPr="003E5C27" w:rsidRDefault="00A07FC7">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Total # of Devices</w:t>
      </w:r>
    </w:p>
    <w:p w14:paraId="7C89FFA8" w14:textId="0C1E6827" w:rsidR="00A07FC7" w:rsidRPr="003E5C27" w:rsidRDefault="00A07FC7">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Total Hours </w:t>
      </w:r>
      <w:r w:rsidR="00596B14" w:rsidRPr="003E5C27">
        <w:rPr>
          <w:rFonts w:ascii="Verdana" w:hAnsi="Verdana" w:cstheme="minorHAnsi"/>
          <w:color w:val="548DD4" w:themeColor="text2" w:themeTint="99"/>
        </w:rPr>
        <w:t>of Operation</w:t>
      </w:r>
    </w:p>
    <w:p w14:paraId="45C27EFB" w14:textId="69FFB4C8" w:rsidR="00596B14" w:rsidRPr="003E5C27" w:rsidRDefault="00596B14">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 </w:t>
      </w:r>
      <w:r w:rsidR="00041958" w:rsidRPr="003E5C27">
        <w:rPr>
          <w:rFonts w:ascii="Verdana" w:hAnsi="Verdana" w:cstheme="minorHAnsi"/>
          <w:color w:val="548DD4" w:themeColor="text2" w:themeTint="99"/>
        </w:rPr>
        <w:t>Of</w:t>
      </w:r>
      <w:r w:rsidRPr="003E5C27">
        <w:rPr>
          <w:rFonts w:ascii="Verdana" w:hAnsi="Verdana" w:cstheme="minorHAnsi"/>
          <w:color w:val="548DD4" w:themeColor="text2" w:themeTint="99"/>
        </w:rPr>
        <w:t xml:space="preserve"> Service Calls of the Fleet</w:t>
      </w:r>
    </w:p>
    <w:p w14:paraId="79A7A73F" w14:textId="244003C4" w:rsidR="00596B14" w:rsidRPr="003E5C27" w:rsidRDefault="00596B14">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 </w:t>
      </w:r>
      <w:r w:rsidR="00041958" w:rsidRPr="003E5C27">
        <w:rPr>
          <w:rFonts w:ascii="Verdana" w:hAnsi="Verdana" w:cstheme="minorHAnsi"/>
          <w:color w:val="548DD4" w:themeColor="text2" w:themeTint="99"/>
        </w:rPr>
        <w:t>Of</w:t>
      </w:r>
      <w:r w:rsidRPr="003E5C27">
        <w:rPr>
          <w:rFonts w:ascii="Verdana" w:hAnsi="Verdana" w:cstheme="minorHAnsi"/>
          <w:color w:val="548DD4" w:themeColor="text2" w:themeTint="99"/>
        </w:rPr>
        <w:t xml:space="preserve"> Service Calls </w:t>
      </w:r>
      <w:r w:rsidR="00827354" w:rsidRPr="003E5C27">
        <w:rPr>
          <w:rFonts w:ascii="Verdana" w:hAnsi="Verdana" w:cstheme="minorHAnsi"/>
          <w:color w:val="548DD4" w:themeColor="text2" w:themeTint="99"/>
        </w:rPr>
        <w:t>per Device</w:t>
      </w:r>
    </w:p>
    <w:p w14:paraId="0692425C" w14:textId="37FFFFBD" w:rsidR="00827354" w:rsidRPr="003E5C27" w:rsidRDefault="00827354">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Dow</w:t>
      </w:r>
      <w:r w:rsidR="009A7FFB" w:rsidRPr="003E5C27">
        <w:rPr>
          <w:rFonts w:ascii="Verdana" w:hAnsi="Verdana" w:cstheme="minorHAnsi"/>
          <w:color w:val="548DD4" w:themeColor="text2" w:themeTint="99"/>
        </w:rPr>
        <w:t>n Time Hrs.</w:t>
      </w:r>
    </w:p>
    <w:p w14:paraId="795192E3" w14:textId="294E2C76" w:rsidR="009A7FFB" w:rsidRPr="003E5C27" w:rsidRDefault="009A7FFB">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Down Time %</w:t>
      </w:r>
    </w:p>
    <w:p w14:paraId="5A5F5D4E" w14:textId="2C0A9C1D" w:rsidR="00827354" w:rsidRPr="003E5C27" w:rsidRDefault="00827354">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Up-Time</w:t>
      </w:r>
    </w:p>
    <w:p w14:paraId="7C0BF337" w14:textId="0342ABF8" w:rsidR="00827354" w:rsidRPr="003E5C27" w:rsidRDefault="00827354">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Up-Time %</w:t>
      </w:r>
    </w:p>
    <w:p w14:paraId="6560EFDE" w14:textId="6EAFA2F7" w:rsidR="009A7FFB" w:rsidRPr="003E5C27" w:rsidRDefault="00C51E70">
      <w:pPr>
        <w:pStyle w:val="ListParagraph"/>
        <w:numPr>
          <w:ilvl w:val="1"/>
          <w:numId w:val="28"/>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Supply Fulfillment</w:t>
      </w:r>
    </w:p>
    <w:p w14:paraId="630BE0B4" w14:textId="0778AA4E" w:rsidR="00041958" w:rsidRPr="003E5C27" w:rsidRDefault="00041958" w:rsidP="00041958">
      <w:pPr>
        <w:spacing w:before="0"/>
        <w:ind w:left="2088"/>
        <w:jc w:val="left"/>
        <w:rPr>
          <w:rFonts w:ascii="Verdana" w:hAnsi="Verdana" w:cstheme="minorHAnsi"/>
          <w:color w:val="548DD4" w:themeColor="text2" w:themeTint="99"/>
        </w:rPr>
      </w:pPr>
    </w:p>
    <w:p w14:paraId="3B2A212B" w14:textId="5BBF9CA1" w:rsidR="00041958" w:rsidRPr="003E5C27" w:rsidRDefault="000F0FE9" w:rsidP="003D6BCC">
      <w:pPr>
        <w:spacing w:before="0"/>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By analyzing these data points </w:t>
      </w:r>
      <w:r w:rsidR="007E1988" w:rsidRPr="003E5C27">
        <w:rPr>
          <w:rFonts w:ascii="Verdana" w:hAnsi="Verdana" w:cstheme="minorHAnsi"/>
          <w:color w:val="548DD4" w:themeColor="text2" w:themeTint="99"/>
        </w:rPr>
        <w:t>holistically, it</w:t>
      </w:r>
      <w:r w:rsidR="00CE2F9D" w:rsidRPr="003E5C27">
        <w:rPr>
          <w:rFonts w:ascii="Verdana" w:hAnsi="Verdana" w:cstheme="minorHAnsi"/>
          <w:color w:val="548DD4" w:themeColor="text2" w:themeTint="99"/>
        </w:rPr>
        <w:t xml:space="preserve"> allows us to </w:t>
      </w:r>
      <w:r w:rsidR="0053428A" w:rsidRPr="003E5C27">
        <w:rPr>
          <w:rFonts w:ascii="Verdana" w:hAnsi="Verdana" w:cstheme="minorHAnsi"/>
          <w:color w:val="548DD4" w:themeColor="text2" w:themeTint="99"/>
        </w:rPr>
        <w:t>determine how</w:t>
      </w:r>
      <w:r w:rsidR="00F21946" w:rsidRPr="003E5C27">
        <w:rPr>
          <w:rFonts w:ascii="Verdana" w:hAnsi="Verdana" w:cstheme="minorHAnsi"/>
          <w:color w:val="548DD4" w:themeColor="text2" w:themeTint="99"/>
        </w:rPr>
        <w:t xml:space="preserve"> equipment</w:t>
      </w:r>
      <w:r w:rsidR="00D7095C" w:rsidRPr="003E5C27">
        <w:rPr>
          <w:rFonts w:ascii="Verdana" w:hAnsi="Verdana" w:cstheme="minorHAnsi"/>
          <w:color w:val="548DD4" w:themeColor="text2" w:themeTint="99"/>
        </w:rPr>
        <w:t xml:space="preserve"> </w:t>
      </w:r>
      <w:r w:rsidR="00F21946" w:rsidRPr="003E5C27">
        <w:rPr>
          <w:rFonts w:ascii="Verdana" w:hAnsi="Verdana" w:cstheme="minorHAnsi"/>
          <w:color w:val="548DD4" w:themeColor="text2" w:themeTint="99"/>
        </w:rPr>
        <w:t xml:space="preserve">and/or </w:t>
      </w:r>
      <w:r w:rsidR="0053428A" w:rsidRPr="003E5C27">
        <w:rPr>
          <w:rFonts w:ascii="Verdana" w:hAnsi="Verdana" w:cstheme="minorHAnsi"/>
          <w:color w:val="548DD4" w:themeColor="text2" w:themeTint="99"/>
        </w:rPr>
        <w:t xml:space="preserve">a </w:t>
      </w:r>
      <w:r w:rsidR="00F21946" w:rsidRPr="003E5C27">
        <w:rPr>
          <w:rFonts w:ascii="Verdana" w:hAnsi="Verdana" w:cstheme="minorHAnsi"/>
          <w:color w:val="548DD4" w:themeColor="text2" w:themeTint="99"/>
        </w:rPr>
        <w:t>fleet is p</w:t>
      </w:r>
      <w:r w:rsidR="00D7095C" w:rsidRPr="003E5C27">
        <w:rPr>
          <w:rFonts w:ascii="Verdana" w:hAnsi="Verdana" w:cstheme="minorHAnsi"/>
          <w:color w:val="548DD4" w:themeColor="text2" w:themeTint="99"/>
        </w:rPr>
        <w:t>er</w:t>
      </w:r>
      <w:r w:rsidR="00F21946" w:rsidRPr="003E5C27">
        <w:rPr>
          <w:rFonts w:ascii="Verdana" w:hAnsi="Verdana" w:cstheme="minorHAnsi"/>
          <w:color w:val="548DD4" w:themeColor="text2" w:themeTint="99"/>
        </w:rPr>
        <w:t>forming.</w:t>
      </w:r>
      <w:r w:rsidR="00FA46C1" w:rsidRPr="003E5C27">
        <w:rPr>
          <w:rFonts w:ascii="Verdana" w:hAnsi="Verdana" w:cstheme="minorHAnsi"/>
          <w:color w:val="548DD4" w:themeColor="text2" w:themeTint="99"/>
        </w:rPr>
        <w:t xml:space="preserve">  Using Kyocera’s </w:t>
      </w:r>
      <w:r w:rsidR="00C57C44">
        <w:rPr>
          <w:rFonts w:ascii="Verdana" w:hAnsi="Verdana" w:cstheme="minorHAnsi"/>
          <w:color w:val="548DD4" w:themeColor="text2" w:themeTint="99"/>
        </w:rPr>
        <w:t>f</w:t>
      </w:r>
      <w:r w:rsidR="00FA46C1" w:rsidRPr="003E5C27">
        <w:rPr>
          <w:rFonts w:ascii="Verdana" w:hAnsi="Verdana" w:cstheme="minorHAnsi"/>
          <w:color w:val="548DD4" w:themeColor="text2" w:themeTint="99"/>
        </w:rPr>
        <w:t xml:space="preserve">leet </w:t>
      </w:r>
      <w:r w:rsidR="00C57C44">
        <w:rPr>
          <w:rFonts w:ascii="Verdana" w:hAnsi="Verdana" w:cstheme="minorHAnsi"/>
          <w:color w:val="548DD4" w:themeColor="text2" w:themeTint="99"/>
        </w:rPr>
        <w:t>m</w:t>
      </w:r>
      <w:r w:rsidR="00FA46C1" w:rsidRPr="003E5C27">
        <w:rPr>
          <w:rFonts w:ascii="Verdana" w:hAnsi="Verdana" w:cstheme="minorHAnsi"/>
          <w:color w:val="548DD4" w:themeColor="text2" w:themeTint="99"/>
        </w:rPr>
        <w:t xml:space="preserve">onitoring </w:t>
      </w:r>
      <w:r w:rsidR="00C57C44">
        <w:rPr>
          <w:rFonts w:ascii="Verdana" w:hAnsi="Verdana" w:cstheme="minorHAnsi"/>
          <w:color w:val="548DD4" w:themeColor="text2" w:themeTint="99"/>
        </w:rPr>
        <w:t>s</w:t>
      </w:r>
      <w:r w:rsidR="0053428A" w:rsidRPr="003E5C27">
        <w:rPr>
          <w:rFonts w:ascii="Verdana" w:hAnsi="Verdana" w:cstheme="minorHAnsi"/>
          <w:color w:val="548DD4" w:themeColor="text2" w:themeTint="99"/>
        </w:rPr>
        <w:t>ystem</w:t>
      </w:r>
      <w:r w:rsidR="00FA46C1" w:rsidRPr="003E5C27">
        <w:rPr>
          <w:rFonts w:ascii="Verdana" w:hAnsi="Verdana" w:cstheme="minorHAnsi"/>
          <w:color w:val="548DD4" w:themeColor="text2" w:themeTint="99"/>
        </w:rPr>
        <w:t xml:space="preserve"> </w:t>
      </w:r>
      <w:r w:rsidR="00CF254F" w:rsidRPr="003E5C27">
        <w:rPr>
          <w:rFonts w:ascii="Verdana" w:hAnsi="Verdana" w:cstheme="minorHAnsi"/>
          <w:color w:val="548DD4" w:themeColor="text2" w:themeTint="99"/>
        </w:rPr>
        <w:t>(</w:t>
      </w:r>
      <w:r w:rsidR="00E612B3" w:rsidRPr="003E5C27">
        <w:rPr>
          <w:rFonts w:ascii="Verdana" w:hAnsi="Verdana" w:cstheme="minorHAnsi"/>
          <w:color w:val="548DD4" w:themeColor="text2" w:themeTint="99"/>
        </w:rPr>
        <w:t>KFS)</w:t>
      </w:r>
      <w:r w:rsidR="00FA46C1" w:rsidRPr="003E5C27">
        <w:rPr>
          <w:rFonts w:ascii="Verdana" w:hAnsi="Verdana" w:cstheme="minorHAnsi"/>
          <w:color w:val="548DD4" w:themeColor="text2" w:themeTint="99"/>
        </w:rPr>
        <w:t xml:space="preserve"> we </w:t>
      </w:r>
      <w:proofErr w:type="gramStart"/>
      <w:r w:rsidR="00FA46C1" w:rsidRPr="003E5C27">
        <w:rPr>
          <w:rFonts w:ascii="Verdana" w:hAnsi="Verdana" w:cstheme="minorHAnsi"/>
          <w:color w:val="548DD4" w:themeColor="text2" w:themeTint="99"/>
        </w:rPr>
        <w:t>are able to</w:t>
      </w:r>
      <w:proofErr w:type="gramEnd"/>
      <w:r w:rsidR="00FA46C1" w:rsidRPr="003E5C27">
        <w:rPr>
          <w:rFonts w:ascii="Verdana" w:hAnsi="Verdana" w:cstheme="minorHAnsi"/>
          <w:color w:val="548DD4" w:themeColor="text2" w:themeTint="99"/>
        </w:rPr>
        <w:t xml:space="preserve"> </w:t>
      </w:r>
      <w:r w:rsidR="0053428A" w:rsidRPr="003E5C27">
        <w:rPr>
          <w:rFonts w:ascii="Verdana" w:hAnsi="Verdana" w:cstheme="minorHAnsi"/>
          <w:color w:val="548DD4" w:themeColor="text2" w:themeTint="99"/>
        </w:rPr>
        <w:t>maintain</w:t>
      </w:r>
      <w:r w:rsidR="00D7095C" w:rsidRPr="003E5C27">
        <w:rPr>
          <w:rFonts w:ascii="Verdana" w:hAnsi="Verdana" w:cstheme="minorHAnsi"/>
          <w:color w:val="548DD4" w:themeColor="text2" w:themeTint="99"/>
        </w:rPr>
        <w:t xml:space="preserve"> and address</w:t>
      </w:r>
      <w:r w:rsidR="00FA46C1" w:rsidRPr="003E5C27">
        <w:rPr>
          <w:rFonts w:ascii="Verdana" w:hAnsi="Verdana" w:cstheme="minorHAnsi"/>
          <w:color w:val="548DD4" w:themeColor="text2" w:themeTint="99"/>
        </w:rPr>
        <w:t xml:space="preserve">, in real time, </w:t>
      </w:r>
      <w:r w:rsidR="0053428A" w:rsidRPr="003E5C27">
        <w:rPr>
          <w:rFonts w:ascii="Verdana" w:hAnsi="Verdana" w:cstheme="minorHAnsi"/>
          <w:color w:val="548DD4" w:themeColor="text2" w:themeTint="99"/>
        </w:rPr>
        <w:t xml:space="preserve">the performance </w:t>
      </w:r>
      <w:r w:rsidR="00C17E10" w:rsidRPr="003E5C27">
        <w:rPr>
          <w:rFonts w:ascii="Verdana" w:hAnsi="Verdana" w:cstheme="minorHAnsi"/>
          <w:color w:val="548DD4" w:themeColor="text2" w:themeTint="99"/>
        </w:rPr>
        <w:t>of the equipment.</w:t>
      </w:r>
      <w:r w:rsidR="00C57C44">
        <w:rPr>
          <w:rFonts w:ascii="Verdana" w:hAnsi="Verdana" w:cstheme="minorHAnsi"/>
          <w:color w:val="548DD4" w:themeColor="text2" w:themeTint="99"/>
        </w:rPr>
        <w:t xml:space="preserve"> Please see KFS White Paper in the </w:t>
      </w:r>
      <w:r w:rsidR="00C57C44" w:rsidRPr="003E5C27">
        <w:rPr>
          <w:rFonts w:ascii="Verdana" w:hAnsi="Verdana" w:cstheme="minorHAnsi"/>
          <w:color w:val="548DD4" w:themeColor="text2" w:themeTint="99"/>
        </w:rPr>
        <w:t xml:space="preserve">Technical Response </w:t>
      </w:r>
      <w:r w:rsidR="00C57C44">
        <w:rPr>
          <w:rFonts w:ascii="Verdana" w:hAnsi="Verdana" w:cstheme="minorHAnsi"/>
          <w:color w:val="548DD4" w:themeColor="text2" w:themeTint="99"/>
        </w:rPr>
        <w:t>Folder</w:t>
      </w:r>
      <w:r w:rsidR="00C57C44">
        <w:rPr>
          <w:rFonts w:ascii="Verdana" w:hAnsi="Verdana" w:cstheme="minorHAnsi"/>
          <w:color w:val="548DD4" w:themeColor="text2" w:themeTint="99"/>
        </w:rPr>
        <w:t>.</w:t>
      </w:r>
    </w:p>
    <w:p w14:paraId="77ADC07D" w14:textId="24CDB35A" w:rsidR="00F65422" w:rsidRPr="003E5C27" w:rsidRDefault="00827354" w:rsidP="003E5C27">
      <w:pPr>
        <w:spacing w:before="0"/>
        <w:ind w:left="1368" w:firstLine="0"/>
        <w:jc w:val="left"/>
        <w:rPr>
          <w:rFonts w:cstheme="minorHAnsi"/>
        </w:rPr>
      </w:pPr>
      <w:r>
        <w:rPr>
          <w:rFonts w:cstheme="minorHAnsi"/>
        </w:rPr>
        <w:tab/>
      </w:r>
      <w:r>
        <w:rPr>
          <w:rFonts w:cstheme="minorHAnsi"/>
        </w:rPr>
        <w:tab/>
      </w:r>
    </w:p>
    <w:p w14:paraId="734B5239" w14:textId="77777777" w:rsidR="00093BDD" w:rsidRDefault="001D5052">
      <w:pPr>
        <w:pStyle w:val="ListParagraph"/>
        <w:numPr>
          <w:ilvl w:val="0"/>
          <w:numId w:val="4"/>
        </w:numPr>
        <w:spacing w:before="0" w:after="120"/>
        <w:contextualSpacing w:val="0"/>
        <w:jc w:val="left"/>
        <w:rPr>
          <w:rFonts w:cstheme="minorHAnsi"/>
        </w:rPr>
      </w:pPr>
      <w:bookmarkStart w:id="0" w:name="_Hlk132107578"/>
      <w:r w:rsidRPr="001C292F">
        <w:rPr>
          <w:rFonts w:cstheme="minorHAnsi"/>
          <w:u w:val="single"/>
        </w:rPr>
        <w:t>Provide a sample report</w:t>
      </w:r>
      <w:r w:rsidRPr="001C292F">
        <w:rPr>
          <w:rFonts w:cstheme="minorHAnsi"/>
        </w:rPr>
        <w:t xml:space="preserve"> </w:t>
      </w:r>
      <w:r w:rsidR="00F65422" w:rsidRPr="001C292F">
        <w:rPr>
          <w:rFonts w:cstheme="minorHAnsi"/>
        </w:rPr>
        <w:t xml:space="preserve">which contains the following data: Uptime percentage (%) per </w:t>
      </w:r>
      <w:r w:rsidR="002B7B5B" w:rsidRPr="001C292F">
        <w:rPr>
          <w:rFonts w:cstheme="minorHAnsi"/>
        </w:rPr>
        <w:t xml:space="preserve">fleet of </w:t>
      </w:r>
      <w:r w:rsidR="00F65422" w:rsidRPr="001C292F">
        <w:rPr>
          <w:rFonts w:cstheme="minorHAnsi"/>
        </w:rPr>
        <w:t>Device</w:t>
      </w:r>
      <w:r w:rsidR="002B7B5B" w:rsidRPr="001C292F">
        <w:rPr>
          <w:rFonts w:cstheme="minorHAnsi"/>
        </w:rPr>
        <w:t>s</w:t>
      </w:r>
      <w:r w:rsidR="00F65422" w:rsidRPr="001C292F">
        <w:rPr>
          <w:rFonts w:cstheme="minorHAnsi"/>
        </w:rPr>
        <w:t>, number of Service Calls placed, Response Time per Device, dates that Preventative Maintenance was performed, hours of end-user training performed, and estimated end of Useful Life per Device based on current usage.</w:t>
      </w:r>
      <w:r w:rsidR="001C292F" w:rsidRPr="001C292F">
        <w:rPr>
          <w:rFonts w:cstheme="minorHAnsi"/>
        </w:rPr>
        <w:t xml:space="preserve"> </w:t>
      </w:r>
    </w:p>
    <w:p w14:paraId="5FBE6728" w14:textId="5267CDB4" w:rsidR="00F65422" w:rsidRPr="001C292F" w:rsidRDefault="001C292F" w:rsidP="00093BDD">
      <w:pPr>
        <w:pStyle w:val="ListParagraph"/>
        <w:spacing w:before="0" w:after="120"/>
        <w:ind w:left="1440" w:firstLine="0"/>
        <w:contextualSpacing w:val="0"/>
        <w:jc w:val="left"/>
        <w:rPr>
          <w:rFonts w:cstheme="minorHAnsi"/>
        </w:rPr>
      </w:pPr>
      <w:r>
        <w:rPr>
          <w:rFonts w:ascii="Verdana" w:hAnsi="Verdana" w:cstheme="minorHAnsi"/>
          <w:color w:val="548DD4" w:themeColor="text2" w:themeTint="99"/>
        </w:rPr>
        <w:t xml:space="preserve">Please see Quarterly Trend Report in </w:t>
      </w:r>
      <w:r w:rsidR="00093BDD">
        <w:rPr>
          <w:rFonts w:ascii="Verdana" w:hAnsi="Verdana" w:cstheme="minorHAnsi"/>
          <w:color w:val="548DD4" w:themeColor="text2" w:themeTint="99"/>
        </w:rPr>
        <w:t xml:space="preserve">the </w:t>
      </w:r>
      <w:r w:rsidRPr="003E5C27">
        <w:rPr>
          <w:rFonts w:ascii="Verdana" w:hAnsi="Verdana" w:cstheme="minorHAnsi"/>
          <w:color w:val="548DD4" w:themeColor="text2" w:themeTint="99"/>
        </w:rPr>
        <w:t xml:space="preserve">Technical Response </w:t>
      </w:r>
      <w:r>
        <w:rPr>
          <w:rFonts w:ascii="Verdana" w:hAnsi="Verdana" w:cstheme="minorHAnsi"/>
          <w:color w:val="548DD4" w:themeColor="text2" w:themeTint="99"/>
        </w:rPr>
        <w:t>Folder</w:t>
      </w:r>
    </w:p>
    <w:p w14:paraId="26884B2A" w14:textId="3ECFC344" w:rsidR="00094864" w:rsidRDefault="00094864">
      <w:pPr>
        <w:pStyle w:val="ListParagraph"/>
        <w:numPr>
          <w:ilvl w:val="0"/>
          <w:numId w:val="17"/>
        </w:numPr>
        <w:spacing w:before="0" w:after="120"/>
        <w:contextualSpacing w:val="0"/>
        <w:jc w:val="left"/>
        <w:rPr>
          <w:rFonts w:cstheme="minorHAnsi"/>
        </w:rPr>
      </w:pPr>
      <w:r w:rsidRPr="00472A18">
        <w:rPr>
          <w:rFonts w:cstheme="minorHAnsi"/>
        </w:rPr>
        <w:t>Can customers obtain this reporting information online? If so, how do they access it? Is a log-in required?</w:t>
      </w:r>
    </w:p>
    <w:p w14:paraId="4382CC56" w14:textId="20CFFAC0" w:rsidR="001C292F" w:rsidRDefault="001C292F" w:rsidP="001C292F">
      <w:pPr>
        <w:spacing w:before="0" w:after="120"/>
        <w:jc w:val="left"/>
        <w:rPr>
          <w:rFonts w:ascii="Verdana" w:hAnsi="Verdana" w:cstheme="minorHAnsi"/>
          <w:color w:val="548DD4" w:themeColor="text2" w:themeTint="99"/>
        </w:rPr>
      </w:pPr>
      <w:r>
        <w:rPr>
          <w:rFonts w:cstheme="minorHAnsi"/>
        </w:rPr>
        <w:t xml:space="preserve">                                    </w:t>
      </w:r>
      <w:r w:rsidRPr="003E5C27">
        <w:rPr>
          <w:rFonts w:ascii="Verdana" w:hAnsi="Verdana" w:cstheme="minorHAnsi"/>
          <w:color w:val="548DD4" w:themeColor="text2" w:themeTint="99"/>
        </w:rPr>
        <w:t>Currently Kyocera cannot provide this data online to end-users</w:t>
      </w:r>
    </w:p>
    <w:p w14:paraId="65D35FD4" w14:textId="77777777" w:rsidR="001C292F" w:rsidRPr="001C292F" w:rsidRDefault="001C292F" w:rsidP="001C292F">
      <w:pPr>
        <w:spacing w:before="0" w:after="120"/>
        <w:jc w:val="left"/>
        <w:rPr>
          <w:rFonts w:cstheme="minorHAnsi"/>
        </w:rPr>
      </w:pPr>
    </w:p>
    <w:p w14:paraId="55B857BC" w14:textId="5ACB9270" w:rsidR="00094864" w:rsidRDefault="00094864">
      <w:pPr>
        <w:pStyle w:val="ListParagraph"/>
        <w:numPr>
          <w:ilvl w:val="0"/>
          <w:numId w:val="17"/>
        </w:numPr>
        <w:spacing w:before="0" w:after="120"/>
        <w:contextualSpacing w:val="0"/>
        <w:jc w:val="left"/>
        <w:rPr>
          <w:rFonts w:cstheme="minorHAnsi"/>
        </w:rPr>
      </w:pPr>
      <w:r w:rsidRPr="00472A18">
        <w:rPr>
          <w:rFonts w:cstheme="minorHAnsi"/>
        </w:rPr>
        <w:lastRenderedPageBreak/>
        <w:t>Can the information be exported?</w:t>
      </w:r>
    </w:p>
    <w:p w14:paraId="4EBDAB1A" w14:textId="57461E62" w:rsidR="001C292F" w:rsidRPr="001C292F" w:rsidRDefault="001C292F" w:rsidP="001C292F">
      <w:pPr>
        <w:pStyle w:val="ListParagraph"/>
        <w:spacing w:before="0" w:after="120"/>
        <w:ind w:left="2160" w:firstLine="0"/>
        <w:contextualSpacing w:val="0"/>
        <w:jc w:val="left"/>
        <w:rPr>
          <w:rFonts w:ascii="Verdana" w:hAnsi="Verdana" w:cstheme="minorHAnsi"/>
          <w:color w:val="548DD4" w:themeColor="text2" w:themeTint="99"/>
        </w:rPr>
      </w:pPr>
      <w:r w:rsidRPr="001C292F">
        <w:rPr>
          <w:rFonts w:ascii="Verdana" w:hAnsi="Verdana" w:cstheme="minorHAnsi"/>
          <w:color w:val="548DD4" w:themeColor="text2" w:themeTint="99"/>
        </w:rPr>
        <w:t>Yes</w:t>
      </w:r>
    </w:p>
    <w:p w14:paraId="7F2E2F57" w14:textId="1EFE958C" w:rsidR="001C292F" w:rsidRPr="00472A18" w:rsidRDefault="001C292F" w:rsidP="001C292F">
      <w:pPr>
        <w:pStyle w:val="ListParagraph"/>
        <w:spacing w:before="0" w:after="120"/>
        <w:ind w:left="2160" w:firstLine="0"/>
        <w:contextualSpacing w:val="0"/>
        <w:jc w:val="left"/>
        <w:rPr>
          <w:rFonts w:cstheme="minorHAnsi"/>
        </w:rPr>
      </w:pPr>
    </w:p>
    <w:p w14:paraId="1C0A9A18" w14:textId="3C8530DD" w:rsidR="00094864" w:rsidRDefault="00094864">
      <w:pPr>
        <w:pStyle w:val="ListParagraph"/>
        <w:numPr>
          <w:ilvl w:val="0"/>
          <w:numId w:val="17"/>
        </w:numPr>
        <w:spacing w:before="0" w:after="120"/>
        <w:contextualSpacing w:val="0"/>
        <w:jc w:val="left"/>
        <w:rPr>
          <w:rFonts w:cstheme="minorHAnsi"/>
        </w:rPr>
      </w:pPr>
      <w:r w:rsidRPr="00472A18">
        <w:rPr>
          <w:rFonts w:cstheme="minorHAnsi"/>
        </w:rPr>
        <w:t>Can customers obtain their own Ad-hoc reports?</w:t>
      </w:r>
    </w:p>
    <w:p w14:paraId="3BE7A1C0" w14:textId="77777777" w:rsidR="001C292F" w:rsidRPr="001C292F" w:rsidRDefault="001C292F" w:rsidP="001C292F">
      <w:pPr>
        <w:pStyle w:val="ListParagraph"/>
        <w:rPr>
          <w:rFonts w:cstheme="minorHAnsi"/>
        </w:rPr>
      </w:pPr>
    </w:p>
    <w:p w14:paraId="5D1A7371" w14:textId="77777777" w:rsidR="001C292F" w:rsidRDefault="001C292F" w:rsidP="001C292F">
      <w:pPr>
        <w:pStyle w:val="ListParagraph"/>
        <w:spacing w:before="0" w:after="120"/>
        <w:ind w:left="2160" w:firstLine="0"/>
        <w:contextualSpacing w:val="0"/>
        <w:jc w:val="left"/>
        <w:rPr>
          <w:rFonts w:cstheme="minorHAnsi"/>
        </w:rPr>
      </w:pPr>
      <w:r>
        <w:rPr>
          <w:rFonts w:ascii="Verdana" w:hAnsi="Verdana" w:cstheme="minorHAnsi"/>
          <w:color w:val="548DD4" w:themeColor="text2" w:themeTint="99"/>
        </w:rPr>
        <w:t>Kyocera</w:t>
      </w:r>
      <w:r w:rsidRPr="003E5C27">
        <w:rPr>
          <w:rFonts w:ascii="Verdana" w:hAnsi="Verdana" w:cstheme="minorHAnsi"/>
          <w:color w:val="548DD4" w:themeColor="text2" w:themeTint="99"/>
        </w:rPr>
        <w:t xml:space="preserve"> can quickly provide any service reporting request that is made</w:t>
      </w:r>
    </w:p>
    <w:p w14:paraId="5CB057DD" w14:textId="77777777" w:rsidR="001C292F" w:rsidRPr="00472A18" w:rsidRDefault="001C292F" w:rsidP="001C292F">
      <w:pPr>
        <w:pStyle w:val="ListParagraph"/>
        <w:spacing w:before="0" w:after="120"/>
        <w:ind w:left="2160" w:firstLine="0"/>
        <w:contextualSpacing w:val="0"/>
        <w:jc w:val="left"/>
        <w:rPr>
          <w:rFonts w:cstheme="minorHAnsi"/>
        </w:rPr>
      </w:pPr>
    </w:p>
    <w:bookmarkEnd w:id="0"/>
    <w:p w14:paraId="5DC6598B" w14:textId="382D42E4" w:rsidR="00F65422" w:rsidRPr="00472A18" w:rsidRDefault="00094864">
      <w:pPr>
        <w:pStyle w:val="ListParagraph"/>
        <w:numPr>
          <w:ilvl w:val="0"/>
          <w:numId w:val="17"/>
        </w:numPr>
        <w:spacing w:before="0"/>
        <w:contextualSpacing w:val="0"/>
        <w:jc w:val="left"/>
        <w:rPr>
          <w:rFonts w:cstheme="minorHAnsi"/>
        </w:rPr>
      </w:pPr>
      <w:r w:rsidRPr="00472A18">
        <w:rPr>
          <w:rFonts w:cstheme="minorHAnsi"/>
        </w:rPr>
        <w:t xml:space="preserve"> What additional tools or features does your reporting system offer?</w:t>
      </w:r>
    </w:p>
    <w:p w14:paraId="4E0112B8" w14:textId="77777777" w:rsidR="00027250" w:rsidRPr="00027250" w:rsidRDefault="00027250" w:rsidP="00027250">
      <w:pPr>
        <w:pStyle w:val="ListParagraph"/>
        <w:ind w:left="2160" w:firstLine="0"/>
        <w:rPr>
          <w:rFonts w:ascii="Arial" w:eastAsia="Calibri" w:hAnsi="Arial" w:cs="Arial"/>
          <w:color w:val="31849B" w:themeColor="accent5" w:themeShade="BF"/>
          <w:sz w:val="24"/>
          <w:szCs w:val="24"/>
        </w:rPr>
      </w:pPr>
    </w:p>
    <w:p w14:paraId="706CA454" w14:textId="16341710" w:rsidR="00027250" w:rsidRPr="003E5C27" w:rsidRDefault="00093BDD" w:rsidP="00947D02">
      <w:pPr>
        <w:ind w:left="2088" w:firstLine="0"/>
        <w:rPr>
          <w:rFonts w:ascii="Verdana" w:hAnsi="Verdana" w:cstheme="minorHAnsi"/>
          <w:color w:val="548DD4" w:themeColor="text2" w:themeTint="99"/>
        </w:rPr>
      </w:pPr>
      <w:r>
        <w:rPr>
          <w:rFonts w:ascii="Verdana" w:hAnsi="Verdana" w:cstheme="minorHAnsi"/>
          <w:color w:val="548DD4" w:themeColor="text2" w:themeTint="99"/>
        </w:rPr>
        <w:t>Kyocera</w:t>
      </w:r>
      <w:r w:rsidR="00947D02" w:rsidRPr="003E5C27">
        <w:rPr>
          <w:rFonts w:ascii="Verdana" w:hAnsi="Verdana" w:cstheme="minorHAnsi"/>
          <w:color w:val="548DD4" w:themeColor="text2" w:themeTint="99"/>
        </w:rPr>
        <w:t xml:space="preserve"> can quickly provide any service reporting request that is made, and we can prepare it in short order.</w:t>
      </w:r>
    </w:p>
    <w:p w14:paraId="3B6C093C" w14:textId="77777777" w:rsidR="00027250" w:rsidRPr="00D574B3" w:rsidRDefault="00027250" w:rsidP="00027250">
      <w:pPr>
        <w:pStyle w:val="ListParagraph"/>
        <w:spacing w:before="0"/>
        <w:ind w:left="2160" w:firstLine="0"/>
        <w:contextualSpacing w:val="0"/>
        <w:jc w:val="left"/>
        <w:rPr>
          <w:rFonts w:cstheme="minorHAnsi"/>
        </w:rPr>
      </w:pPr>
    </w:p>
    <w:p w14:paraId="1D6606A2" w14:textId="77777777" w:rsidR="00094864" w:rsidRPr="00D574B3" w:rsidRDefault="00094864" w:rsidP="00094864">
      <w:pPr>
        <w:pStyle w:val="ListParagraph"/>
        <w:spacing w:before="0"/>
        <w:ind w:left="2160" w:firstLine="0"/>
        <w:contextualSpacing w:val="0"/>
        <w:jc w:val="left"/>
        <w:rPr>
          <w:rFonts w:cstheme="minorHAnsi"/>
        </w:rPr>
      </w:pPr>
    </w:p>
    <w:p w14:paraId="6E194639" w14:textId="617E7AC2" w:rsidR="00F65422" w:rsidRPr="00AB5ACD" w:rsidRDefault="00F65422">
      <w:pPr>
        <w:pStyle w:val="ListParagraph"/>
        <w:numPr>
          <w:ilvl w:val="0"/>
          <w:numId w:val="4"/>
        </w:numPr>
        <w:spacing w:before="0"/>
        <w:contextualSpacing w:val="0"/>
        <w:jc w:val="left"/>
        <w:rPr>
          <w:rFonts w:cstheme="minorHAnsi"/>
        </w:rPr>
      </w:pPr>
      <w:r w:rsidRPr="00AB5ACD">
        <w:rPr>
          <w:rFonts w:cstheme="minorHAnsi"/>
          <w:u w:val="single"/>
        </w:rPr>
        <w:t>Provide a copy of your organization’s standard SLA</w:t>
      </w:r>
      <w:r w:rsidRPr="00AB5ACD">
        <w:rPr>
          <w:rFonts w:cstheme="minorHAnsi"/>
        </w:rPr>
        <w:t xml:space="preserve">. This SLA must, at a minimum, adhere to the requirements </w:t>
      </w:r>
      <w:r w:rsidR="00DF6F39" w:rsidRPr="00AB5ACD">
        <w:rPr>
          <w:rFonts w:cstheme="minorHAnsi"/>
        </w:rPr>
        <w:t>outlined in the Scope of Work.</w:t>
      </w:r>
    </w:p>
    <w:p w14:paraId="1840BB07" w14:textId="55DDE86C" w:rsidR="00A572A8" w:rsidRPr="003E5C27" w:rsidRDefault="00AB5ACD" w:rsidP="00A572A8">
      <w:pPr>
        <w:pStyle w:val="ListParagraph"/>
        <w:ind w:left="1440" w:firstLine="0"/>
        <w:rPr>
          <w:rFonts w:ascii="Verdana" w:hAnsi="Verdana" w:cstheme="minorHAnsi"/>
          <w:color w:val="548DD4" w:themeColor="text2" w:themeTint="99"/>
        </w:rPr>
      </w:pPr>
      <w:r>
        <w:rPr>
          <w:rFonts w:ascii="Verdana" w:hAnsi="Verdana" w:cstheme="minorHAnsi"/>
          <w:color w:val="548DD4" w:themeColor="text2" w:themeTint="99"/>
        </w:rPr>
        <w:t xml:space="preserve">Please see Kyocera Service Level Agreement </w:t>
      </w:r>
      <w:r w:rsidR="00A572A8" w:rsidRPr="003E5C27">
        <w:rPr>
          <w:rFonts w:ascii="Verdana" w:hAnsi="Verdana" w:cstheme="minorHAnsi"/>
          <w:color w:val="548DD4" w:themeColor="text2" w:themeTint="99"/>
        </w:rPr>
        <w:t xml:space="preserve">in the Technical Response </w:t>
      </w:r>
      <w:r w:rsidR="00A572A8">
        <w:rPr>
          <w:rFonts w:ascii="Verdana" w:hAnsi="Verdana" w:cstheme="minorHAnsi"/>
          <w:color w:val="548DD4" w:themeColor="text2" w:themeTint="99"/>
        </w:rPr>
        <w:t>Folder</w:t>
      </w:r>
      <w:r w:rsidR="00A572A8" w:rsidRPr="003E5C27">
        <w:rPr>
          <w:rFonts w:ascii="Verdana" w:hAnsi="Verdana" w:cstheme="minorHAnsi"/>
          <w:color w:val="548DD4" w:themeColor="text2" w:themeTint="99"/>
        </w:rPr>
        <w:t>.</w:t>
      </w:r>
    </w:p>
    <w:p w14:paraId="27466249" w14:textId="0653BF48" w:rsidR="00A65E46" w:rsidRPr="00AB5ACD" w:rsidRDefault="00A65E46" w:rsidP="00027250">
      <w:pPr>
        <w:pStyle w:val="ListParagraph"/>
        <w:ind w:left="1440" w:firstLine="0"/>
        <w:rPr>
          <w:rFonts w:ascii="Verdana" w:hAnsi="Verdana" w:cstheme="minorHAnsi"/>
          <w:color w:val="548DD4" w:themeColor="text2" w:themeTint="99"/>
        </w:rPr>
      </w:pPr>
    </w:p>
    <w:p w14:paraId="4C383C5E" w14:textId="77777777" w:rsidR="00027250" w:rsidRPr="00D574B3" w:rsidRDefault="00027250" w:rsidP="00027250">
      <w:pPr>
        <w:pStyle w:val="ListParagraph"/>
        <w:spacing w:before="0"/>
        <w:ind w:left="1440" w:firstLine="0"/>
        <w:contextualSpacing w:val="0"/>
        <w:jc w:val="left"/>
        <w:rPr>
          <w:rFonts w:cstheme="minorHAnsi"/>
        </w:rPr>
      </w:pPr>
    </w:p>
    <w:p w14:paraId="5AA7DC96" w14:textId="77777777" w:rsidR="00094864" w:rsidRPr="00D574B3" w:rsidRDefault="00094864" w:rsidP="00094864">
      <w:pPr>
        <w:pStyle w:val="ListParagraph"/>
        <w:spacing w:before="0"/>
        <w:ind w:left="1440" w:firstLine="0"/>
        <w:contextualSpacing w:val="0"/>
        <w:jc w:val="left"/>
        <w:rPr>
          <w:rFonts w:cstheme="minorHAnsi"/>
        </w:rPr>
      </w:pPr>
    </w:p>
    <w:p w14:paraId="74C64546" w14:textId="10D1C1F2" w:rsidR="00FB6093" w:rsidRDefault="00FB6093">
      <w:pPr>
        <w:pStyle w:val="ListParagraph"/>
        <w:numPr>
          <w:ilvl w:val="0"/>
          <w:numId w:val="4"/>
        </w:numPr>
        <w:spacing w:before="0"/>
        <w:contextualSpacing w:val="0"/>
        <w:jc w:val="left"/>
        <w:rPr>
          <w:rFonts w:cstheme="minorHAnsi"/>
        </w:rPr>
      </w:pPr>
      <w:r w:rsidRPr="00D574B3">
        <w:rPr>
          <w:rFonts w:cstheme="minorHAnsi"/>
        </w:rPr>
        <w:t xml:space="preserve">Describe your organization’s ability to meet or exceed the Service Response </w:t>
      </w:r>
      <w:r w:rsidR="00DF6F39" w:rsidRPr="00D574B3">
        <w:rPr>
          <w:rFonts w:cstheme="minorHAnsi"/>
        </w:rPr>
        <w:t>Times as outlined in the Scope of Work.</w:t>
      </w:r>
    </w:p>
    <w:p w14:paraId="09846918" w14:textId="77777777" w:rsidR="000337DD" w:rsidRDefault="000337DD" w:rsidP="00C919F0">
      <w:pPr>
        <w:pStyle w:val="ListParagraph"/>
        <w:ind w:left="1440" w:firstLine="0"/>
        <w:rPr>
          <w:rFonts w:ascii="Arial" w:eastAsia="Calibri" w:hAnsi="Arial" w:cs="Arial"/>
          <w:color w:val="31849B" w:themeColor="accent5" w:themeShade="BF"/>
          <w:sz w:val="24"/>
          <w:szCs w:val="24"/>
        </w:rPr>
      </w:pPr>
    </w:p>
    <w:p w14:paraId="4F051A47" w14:textId="2829AF1B" w:rsidR="00C919F0" w:rsidRPr="003E5C27" w:rsidRDefault="00C919F0" w:rsidP="00C919F0">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By utilizing nearly 500 authorized dealers,</w:t>
      </w:r>
      <w:r w:rsidR="00034159" w:rsidRPr="003E5C27">
        <w:rPr>
          <w:rFonts w:ascii="Verdana" w:hAnsi="Verdana" w:cstheme="minorHAnsi"/>
          <w:color w:val="548DD4" w:themeColor="text2" w:themeTint="99"/>
        </w:rPr>
        <w:t xml:space="preserve"> along with 47 direct sales offices located throughout the </w:t>
      </w:r>
      <w:r w:rsidR="009E187D">
        <w:rPr>
          <w:rFonts w:ascii="Verdana" w:hAnsi="Verdana" w:cstheme="minorHAnsi"/>
          <w:color w:val="548DD4" w:themeColor="text2" w:themeTint="99"/>
        </w:rPr>
        <w:t>United States</w:t>
      </w:r>
      <w:r w:rsidR="00034159" w:rsidRPr="003E5C27">
        <w:rPr>
          <w:rFonts w:ascii="Verdana" w:hAnsi="Verdana" w:cstheme="minorHAnsi"/>
          <w:color w:val="548DD4" w:themeColor="text2" w:themeTint="99"/>
        </w:rPr>
        <w:t>, U.S. territories, and Canad</w:t>
      </w:r>
      <w:r w:rsidR="009E187D">
        <w:rPr>
          <w:rFonts w:ascii="Verdana" w:hAnsi="Verdana" w:cstheme="minorHAnsi"/>
          <w:color w:val="548DD4" w:themeColor="text2" w:themeTint="99"/>
        </w:rPr>
        <w:t>a,</w:t>
      </w:r>
      <w:r w:rsidR="00034159"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 xml:space="preserve">Kyocera is able to meet or exceed the required response times in most areas of the </w:t>
      </w:r>
      <w:r w:rsidR="009E187D">
        <w:rPr>
          <w:rFonts w:ascii="Verdana" w:hAnsi="Verdana" w:cstheme="minorHAnsi"/>
          <w:color w:val="548DD4" w:themeColor="text2" w:themeTint="99"/>
        </w:rPr>
        <w:t>United States</w:t>
      </w:r>
      <w:r w:rsidR="005B4632" w:rsidRPr="003E5C27">
        <w:rPr>
          <w:rFonts w:ascii="Verdana" w:hAnsi="Verdana" w:cstheme="minorHAnsi"/>
          <w:color w:val="548DD4" w:themeColor="text2" w:themeTint="99"/>
        </w:rPr>
        <w:t xml:space="preserve"> as well as Canada and the US territories</w:t>
      </w:r>
      <w:r w:rsidRPr="003E5C27">
        <w:rPr>
          <w:rFonts w:ascii="Verdana" w:hAnsi="Verdana" w:cstheme="minorHAnsi"/>
          <w:color w:val="548DD4" w:themeColor="text2" w:themeTint="99"/>
        </w:rPr>
        <w:t xml:space="preserve">.  Our average response time within fifty (50) miles of a </w:t>
      </w:r>
      <w:r w:rsidR="00C17E10" w:rsidRPr="003E5C27">
        <w:rPr>
          <w:rFonts w:ascii="Verdana" w:hAnsi="Verdana" w:cstheme="minorHAnsi"/>
          <w:color w:val="548DD4" w:themeColor="text2" w:themeTint="99"/>
        </w:rPr>
        <w:t>servicing location</w:t>
      </w:r>
      <w:r w:rsidRPr="003E5C27">
        <w:rPr>
          <w:rFonts w:ascii="Verdana" w:hAnsi="Verdana" w:cstheme="minorHAnsi"/>
          <w:color w:val="548DD4" w:themeColor="text2" w:themeTint="99"/>
        </w:rPr>
        <w:t xml:space="preserve"> is less than two (2) hours onsite.  </w:t>
      </w:r>
    </w:p>
    <w:p w14:paraId="755C8603" w14:textId="77777777" w:rsidR="00094864" w:rsidRPr="003E5C27" w:rsidRDefault="00094864" w:rsidP="003E5C27">
      <w:pPr>
        <w:spacing w:before="0"/>
        <w:ind w:left="0" w:firstLine="0"/>
        <w:jc w:val="left"/>
        <w:rPr>
          <w:rFonts w:cstheme="minorHAnsi"/>
        </w:rPr>
      </w:pPr>
    </w:p>
    <w:p w14:paraId="798E1D65" w14:textId="77777777" w:rsidR="00BC16B6" w:rsidRPr="00D574B3" w:rsidRDefault="00BC16B6">
      <w:pPr>
        <w:pStyle w:val="ListParagraph"/>
        <w:numPr>
          <w:ilvl w:val="0"/>
          <w:numId w:val="4"/>
        </w:numPr>
        <w:spacing w:before="0" w:after="120"/>
        <w:contextualSpacing w:val="0"/>
        <w:jc w:val="left"/>
        <w:rPr>
          <w:rFonts w:cstheme="minorHAnsi"/>
        </w:rPr>
      </w:pPr>
      <w:r w:rsidRPr="00D574B3">
        <w:rPr>
          <w:rFonts w:cstheme="minorHAnsi"/>
        </w:rPr>
        <w:t>How does your organization measure Technician performance?</w:t>
      </w:r>
    </w:p>
    <w:p w14:paraId="5C0A92B7" w14:textId="3C674AE4" w:rsidR="00BC16B6" w:rsidRDefault="00BC16B6">
      <w:pPr>
        <w:pStyle w:val="ListParagraph"/>
        <w:numPr>
          <w:ilvl w:val="0"/>
          <w:numId w:val="18"/>
        </w:numPr>
        <w:spacing w:before="0"/>
        <w:contextualSpacing w:val="0"/>
        <w:jc w:val="left"/>
        <w:rPr>
          <w:rFonts w:cstheme="minorHAnsi"/>
        </w:rPr>
      </w:pPr>
      <w:r w:rsidRPr="00D574B3">
        <w:rPr>
          <w:rFonts w:cstheme="minorHAnsi"/>
        </w:rPr>
        <w:t>Are they evaluated based on the number of Service Calls completed, or the amount of time at a Service Call?</w:t>
      </w:r>
    </w:p>
    <w:p w14:paraId="5C0C4E97" w14:textId="77777777" w:rsidR="00C919F0" w:rsidRPr="003E5C27" w:rsidRDefault="00C919F0" w:rsidP="00C919F0">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Each service technician is monitored and graded on number of key performance indicators including:</w:t>
      </w:r>
    </w:p>
    <w:p w14:paraId="5F2FEB98" w14:textId="77777777" w:rsidR="00C919F0" w:rsidRPr="003E5C27" w:rsidRDefault="00C919F0">
      <w:pPr>
        <w:pStyle w:val="ListParagraph"/>
        <w:numPr>
          <w:ilvl w:val="0"/>
          <w:numId w:val="9"/>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Response time average </w:t>
      </w:r>
    </w:p>
    <w:p w14:paraId="4C6DFFE8" w14:textId="77777777" w:rsidR="00C919F0" w:rsidRPr="003E5C27" w:rsidRDefault="00C919F0">
      <w:pPr>
        <w:pStyle w:val="ListParagraph"/>
        <w:numPr>
          <w:ilvl w:val="0"/>
          <w:numId w:val="9"/>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First Time Fix Rate</w:t>
      </w:r>
    </w:p>
    <w:p w14:paraId="32FF5161" w14:textId="77777777" w:rsidR="00C919F0" w:rsidRPr="003E5C27" w:rsidRDefault="00C919F0">
      <w:pPr>
        <w:pStyle w:val="ListParagraph"/>
        <w:numPr>
          <w:ilvl w:val="0"/>
          <w:numId w:val="9"/>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Repeat calls</w:t>
      </w:r>
    </w:p>
    <w:p w14:paraId="07E1D7E0" w14:textId="77777777" w:rsidR="00C919F0" w:rsidRPr="003E5C27" w:rsidRDefault="00C919F0">
      <w:pPr>
        <w:pStyle w:val="ListParagraph"/>
        <w:numPr>
          <w:ilvl w:val="0"/>
          <w:numId w:val="9"/>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Time to completion </w:t>
      </w:r>
    </w:p>
    <w:p w14:paraId="7E23537C" w14:textId="77777777" w:rsidR="00C919F0" w:rsidRPr="003E5C27" w:rsidRDefault="00C919F0">
      <w:pPr>
        <w:pStyle w:val="ListParagraph"/>
        <w:numPr>
          <w:ilvl w:val="0"/>
          <w:numId w:val="9"/>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Customer Satisfaction Reporting </w:t>
      </w:r>
    </w:p>
    <w:p w14:paraId="2C46B535" w14:textId="681405F6" w:rsidR="00C919F0" w:rsidRPr="003E5C27" w:rsidRDefault="00C919F0" w:rsidP="00C919F0">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monitors these </w:t>
      </w:r>
      <w:r w:rsidR="00C17E10" w:rsidRPr="003E5C27">
        <w:rPr>
          <w:rFonts w:ascii="Verdana" w:hAnsi="Verdana" w:cstheme="minorHAnsi"/>
          <w:color w:val="548DD4" w:themeColor="text2" w:themeTint="99"/>
        </w:rPr>
        <w:t>KPI’s</w:t>
      </w:r>
      <w:r w:rsidRPr="003E5C27">
        <w:rPr>
          <w:rFonts w:ascii="Verdana" w:hAnsi="Verdana" w:cstheme="minorHAnsi"/>
          <w:color w:val="548DD4" w:themeColor="text2" w:themeTint="99"/>
        </w:rPr>
        <w:t xml:space="preserve"> based on the </w:t>
      </w:r>
      <w:r w:rsidR="00187FCA" w:rsidRPr="003E5C27">
        <w:rPr>
          <w:rFonts w:ascii="Verdana" w:hAnsi="Verdana" w:cstheme="minorHAnsi"/>
          <w:color w:val="548DD4" w:themeColor="text2" w:themeTint="99"/>
        </w:rPr>
        <w:t xml:space="preserve">Kyocera </w:t>
      </w:r>
      <w:r w:rsidR="006824DF" w:rsidRPr="003E5C27">
        <w:rPr>
          <w:rFonts w:ascii="Verdana" w:hAnsi="Verdana" w:cstheme="minorHAnsi"/>
          <w:color w:val="548DD4" w:themeColor="text2" w:themeTint="99"/>
        </w:rPr>
        <w:t>direct sales office</w:t>
      </w:r>
      <w:r w:rsidR="00C17E10"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or </w:t>
      </w:r>
      <w:r w:rsidR="00187FCA" w:rsidRPr="003E5C27">
        <w:rPr>
          <w:rFonts w:ascii="Verdana" w:hAnsi="Verdana" w:cstheme="minorHAnsi"/>
          <w:color w:val="548DD4" w:themeColor="text2" w:themeTint="99"/>
        </w:rPr>
        <w:t xml:space="preserve">authorized </w:t>
      </w:r>
      <w:r w:rsidRPr="003E5C27">
        <w:rPr>
          <w:rFonts w:ascii="Verdana" w:hAnsi="Verdana" w:cstheme="minorHAnsi"/>
          <w:color w:val="548DD4" w:themeColor="text2" w:themeTint="99"/>
        </w:rPr>
        <w:t xml:space="preserve">dealer </w:t>
      </w:r>
      <w:r w:rsidR="00187FCA" w:rsidRPr="003E5C27">
        <w:rPr>
          <w:rFonts w:ascii="Verdana" w:hAnsi="Verdana" w:cstheme="minorHAnsi"/>
          <w:color w:val="548DD4" w:themeColor="text2" w:themeTint="99"/>
        </w:rPr>
        <w:t>location</w:t>
      </w:r>
      <w:r w:rsidR="00C17E10" w:rsidRPr="003E5C27">
        <w:rPr>
          <w:rFonts w:ascii="Verdana" w:hAnsi="Verdana" w:cstheme="minorHAnsi"/>
          <w:color w:val="548DD4" w:themeColor="text2" w:themeTint="99"/>
        </w:rPr>
        <w:t>s</w:t>
      </w:r>
      <w:r w:rsidR="00187FCA" w:rsidRPr="003E5C27">
        <w:rPr>
          <w:rFonts w:ascii="Verdana" w:hAnsi="Verdana" w:cstheme="minorHAnsi"/>
          <w:color w:val="548DD4" w:themeColor="text2" w:themeTint="99"/>
        </w:rPr>
        <w:t xml:space="preserve"> and</w:t>
      </w:r>
      <w:r w:rsidRPr="003E5C27">
        <w:rPr>
          <w:rFonts w:ascii="Verdana" w:hAnsi="Verdana" w:cstheme="minorHAnsi"/>
          <w:color w:val="548DD4" w:themeColor="text2" w:themeTint="99"/>
        </w:rPr>
        <w:t xml:space="preserve"> takes corrective action </w:t>
      </w:r>
      <w:r w:rsidR="00C17E10" w:rsidRPr="003E5C27">
        <w:rPr>
          <w:rFonts w:ascii="Verdana" w:hAnsi="Verdana" w:cstheme="minorHAnsi"/>
          <w:color w:val="548DD4" w:themeColor="text2" w:themeTint="99"/>
        </w:rPr>
        <w:t>as needed.</w:t>
      </w:r>
    </w:p>
    <w:p w14:paraId="1CAB6D65" w14:textId="77777777" w:rsidR="00BC16B6" w:rsidRPr="00C919F0" w:rsidRDefault="00BC16B6" w:rsidP="00C919F0">
      <w:pPr>
        <w:spacing w:before="0"/>
        <w:ind w:left="0" w:firstLine="0"/>
        <w:jc w:val="left"/>
        <w:rPr>
          <w:rFonts w:cstheme="minorHAnsi"/>
        </w:rPr>
      </w:pPr>
    </w:p>
    <w:p w14:paraId="77907948" w14:textId="77777777" w:rsidR="00201E31" w:rsidRPr="00D574B3" w:rsidRDefault="00693B4B">
      <w:pPr>
        <w:pStyle w:val="ListParagraph"/>
        <w:numPr>
          <w:ilvl w:val="0"/>
          <w:numId w:val="4"/>
        </w:numPr>
        <w:spacing w:before="0" w:after="120"/>
        <w:contextualSpacing w:val="0"/>
        <w:jc w:val="left"/>
        <w:rPr>
          <w:rFonts w:cstheme="minorHAnsi"/>
        </w:rPr>
      </w:pPr>
      <w:r w:rsidRPr="00D574B3">
        <w:rPr>
          <w:rFonts w:cstheme="minorHAnsi"/>
        </w:rPr>
        <w:t xml:space="preserve">Describe your end-user training process for Equipment. How do you allocate resources to conduct the training? </w:t>
      </w:r>
    </w:p>
    <w:p w14:paraId="7C89A4D5" w14:textId="3AD452DA" w:rsidR="00693B4B" w:rsidRDefault="00693B4B">
      <w:pPr>
        <w:pStyle w:val="ListParagraph"/>
        <w:numPr>
          <w:ilvl w:val="0"/>
          <w:numId w:val="19"/>
        </w:numPr>
        <w:spacing w:before="0"/>
        <w:contextualSpacing w:val="0"/>
        <w:jc w:val="left"/>
        <w:rPr>
          <w:rFonts w:cstheme="minorHAnsi"/>
        </w:rPr>
      </w:pPr>
      <w:r w:rsidRPr="00D574B3">
        <w:rPr>
          <w:rFonts w:cstheme="minorHAnsi"/>
        </w:rPr>
        <w:lastRenderedPageBreak/>
        <w:t xml:space="preserve">How long are your training sessions? </w:t>
      </w:r>
    </w:p>
    <w:p w14:paraId="46EF9050" w14:textId="6A22019F" w:rsidR="00C919F0" w:rsidRPr="003E5C27" w:rsidRDefault="00C17E10" w:rsidP="00C919F0">
      <w:pPr>
        <w:ind w:firstLine="0"/>
        <w:rPr>
          <w:rFonts w:ascii="Verdana" w:hAnsi="Verdana" w:cstheme="minorHAnsi"/>
          <w:color w:val="548DD4" w:themeColor="text2" w:themeTint="99"/>
        </w:rPr>
      </w:pPr>
      <w:r w:rsidRPr="003E5C27">
        <w:rPr>
          <w:rFonts w:ascii="Verdana" w:hAnsi="Verdana" w:cstheme="minorHAnsi"/>
          <w:color w:val="548DD4" w:themeColor="text2" w:themeTint="99"/>
        </w:rPr>
        <w:t>T</w:t>
      </w:r>
      <w:r w:rsidR="00C919F0" w:rsidRPr="003E5C27">
        <w:rPr>
          <w:rFonts w:ascii="Verdana" w:hAnsi="Verdana" w:cstheme="minorHAnsi"/>
          <w:color w:val="548DD4" w:themeColor="text2" w:themeTint="99"/>
        </w:rPr>
        <w:t>o ensure that users interacting with the equipment or software solution are comfortable and confident in completing their prescribed tasks</w:t>
      </w:r>
      <w:r w:rsidRPr="003E5C27">
        <w:rPr>
          <w:rFonts w:ascii="Verdana" w:hAnsi="Verdana" w:cstheme="minorHAnsi"/>
          <w:color w:val="548DD4" w:themeColor="text2" w:themeTint="99"/>
        </w:rPr>
        <w:t xml:space="preserve"> end-user training is offered by Kyocera authorized personnel who can provide detailed training sessions for the Kyocera devices that were recently delivered and installed as follows:</w:t>
      </w:r>
    </w:p>
    <w:p w14:paraId="20813331" w14:textId="7D279780" w:rsidR="00C919F0" w:rsidRPr="003E5C27" w:rsidRDefault="00C919F0">
      <w:pPr>
        <w:pStyle w:val="ListParagraph"/>
        <w:numPr>
          <w:ilvl w:val="0"/>
          <w:numId w:val="31"/>
        </w:numPr>
        <w:rPr>
          <w:rFonts w:ascii="Verdana" w:hAnsi="Verdana" w:cstheme="minorHAnsi"/>
          <w:color w:val="548DD4" w:themeColor="text2" w:themeTint="99"/>
        </w:rPr>
      </w:pPr>
      <w:r w:rsidRPr="003E5C27">
        <w:rPr>
          <w:rFonts w:ascii="Verdana" w:hAnsi="Verdana" w:cstheme="minorHAnsi"/>
          <w:color w:val="548DD4" w:themeColor="text2" w:themeTint="99"/>
        </w:rPr>
        <w:t>Although there is no predetermined time limit, our initial education sessions at the time of installation are typically one hour to cover the fundamental operation</w:t>
      </w:r>
      <w:r w:rsidR="00912127"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of equipment. </w:t>
      </w:r>
    </w:p>
    <w:p w14:paraId="2F5DDA75" w14:textId="77777777" w:rsidR="005C1A61" w:rsidRPr="003E5C27" w:rsidRDefault="005C1A61" w:rsidP="005C1A61">
      <w:pPr>
        <w:pStyle w:val="ListParagraph"/>
        <w:ind w:left="2160" w:firstLine="0"/>
        <w:rPr>
          <w:rFonts w:ascii="Verdana" w:hAnsi="Verdana" w:cstheme="minorHAnsi"/>
          <w:color w:val="548DD4" w:themeColor="text2" w:themeTint="99"/>
        </w:rPr>
      </w:pPr>
    </w:p>
    <w:p w14:paraId="17C20C1C" w14:textId="7D552D31" w:rsidR="005C1A61" w:rsidRPr="003E5C27" w:rsidRDefault="00C919F0">
      <w:pPr>
        <w:pStyle w:val="ListParagraph"/>
        <w:numPr>
          <w:ilvl w:val="0"/>
          <w:numId w:val="31"/>
        </w:numPr>
        <w:rPr>
          <w:rFonts w:ascii="Verdana" w:hAnsi="Verdana" w:cstheme="minorHAnsi"/>
          <w:color w:val="548DD4" w:themeColor="text2" w:themeTint="99"/>
        </w:rPr>
      </w:pPr>
      <w:r w:rsidRPr="003E5C27">
        <w:rPr>
          <w:rFonts w:ascii="Verdana" w:hAnsi="Verdana" w:cstheme="minorHAnsi"/>
          <w:color w:val="548DD4" w:themeColor="text2" w:themeTint="99"/>
        </w:rPr>
        <w:t xml:space="preserve">Additional onsite training/education sessions can be scheduled </w:t>
      </w:r>
      <w:r w:rsidR="00B61F02" w:rsidRPr="003E5C27">
        <w:rPr>
          <w:rFonts w:ascii="Verdana" w:hAnsi="Verdana" w:cstheme="minorHAnsi"/>
          <w:color w:val="548DD4" w:themeColor="text2" w:themeTint="99"/>
        </w:rPr>
        <w:t xml:space="preserve">at </w:t>
      </w:r>
      <w:r w:rsidR="00CB4E12" w:rsidRPr="003E5C27">
        <w:rPr>
          <w:rFonts w:ascii="Verdana" w:hAnsi="Verdana" w:cstheme="minorHAnsi"/>
          <w:color w:val="548DD4" w:themeColor="text2" w:themeTint="99"/>
        </w:rPr>
        <w:t>any time</w:t>
      </w:r>
      <w:r w:rsidR="00B61F02" w:rsidRPr="003E5C27">
        <w:rPr>
          <w:rFonts w:ascii="Verdana" w:hAnsi="Verdana" w:cstheme="minorHAnsi"/>
          <w:color w:val="548DD4" w:themeColor="text2" w:themeTint="99"/>
        </w:rPr>
        <w:t xml:space="preserve"> </w:t>
      </w:r>
      <w:r w:rsidR="00AC314B" w:rsidRPr="003E5C27">
        <w:rPr>
          <w:rFonts w:ascii="Verdana" w:hAnsi="Verdana" w:cstheme="minorHAnsi"/>
          <w:color w:val="548DD4" w:themeColor="text2" w:themeTint="99"/>
        </w:rPr>
        <w:t>during the</w:t>
      </w:r>
      <w:r w:rsidRPr="003E5C27">
        <w:rPr>
          <w:rFonts w:ascii="Verdana" w:hAnsi="Verdana" w:cstheme="minorHAnsi"/>
          <w:color w:val="548DD4" w:themeColor="text2" w:themeTint="99"/>
        </w:rPr>
        <w:t xml:space="preserve"> contract</w:t>
      </w:r>
      <w:r w:rsidR="006615BB" w:rsidRPr="003E5C27">
        <w:rPr>
          <w:rFonts w:ascii="Verdana" w:hAnsi="Verdana" w:cstheme="minorHAnsi"/>
          <w:color w:val="548DD4" w:themeColor="text2" w:themeTint="99"/>
        </w:rPr>
        <w:t xml:space="preserve"> as new employees are onboarded, or </w:t>
      </w:r>
      <w:r w:rsidR="00EE6C0B" w:rsidRPr="003E5C27">
        <w:rPr>
          <w:rFonts w:ascii="Verdana" w:hAnsi="Verdana" w:cstheme="minorHAnsi"/>
          <w:color w:val="548DD4" w:themeColor="text2" w:themeTint="99"/>
        </w:rPr>
        <w:t xml:space="preserve">if </w:t>
      </w:r>
      <w:r w:rsidR="006615BB" w:rsidRPr="003E5C27">
        <w:rPr>
          <w:rFonts w:ascii="Verdana" w:hAnsi="Verdana" w:cstheme="minorHAnsi"/>
          <w:color w:val="548DD4" w:themeColor="text2" w:themeTint="99"/>
        </w:rPr>
        <w:t xml:space="preserve">current employees </w:t>
      </w:r>
      <w:r w:rsidR="00493ECD" w:rsidRPr="003E5C27">
        <w:rPr>
          <w:rFonts w:ascii="Verdana" w:hAnsi="Verdana" w:cstheme="minorHAnsi"/>
          <w:color w:val="548DD4" w:themeColor="text2" w:themeTint="99"/>
        </w:rPr>
        <w:t>felt</w:t>
      </w:r>
      <w:r w:rsidR="006615BB" w:rsidRPr="003E5C27">
        <w:rPr>
          <w:rFonts w:ascii="Verdana" w:hAnsi="Verdana" w:cstheme="minorHAnsi"/>
          <w:color w:val="548DD4" w:themeColor="text2" w:themeTint="99"/>
        </w:rPr>
        <w:t xml:space="preserve"> a refresher course would assist them in maximizing the capabilities of the Kyocera device.</w:t>
      </w:r>
      <w:r w:rsidR="00CB4E12" w:rsidRPr="003E5C27">
        <w:rPr>
          <w:rFonts w:ascii="Verdana" w:hAnsi="Verdana" w:cstheme="minorHAnsi"/>
          <w:color w:val="548DD4" w:themeColor="text2" w:themeTint="99"/>
        </w:rPr>
        <w:t xml:space="preserve">  This additional training s</w:t>
      </w:r>
      <w:r w:rsidR="00AC314B" w:rsidRPr="003E5C27">
        <w:rPr>
          <w:rFonts w:ascii="Verdana" w:hAnsi="Verdana" w:cstheme="minorHAnsi"/>
          <w:color w:val="548DD4" w:themeColor="text2" w:themeTint="99"/>
        </w:rPr>
        <w:t>hall be offered at a mutually agreed upon price</w:t>
      </w:r>
      <w:r w:rsidR="00493ECD" w:rsidRPr="003E5C27">
        <w:rPr>
          <w:rFonts w:ascii="Verdana" w:hAnsi="Verdana" w:cstheme="minorHAnsi"/>
          <w:color w:val="548DD4" w:themeColor="text2" w:themeTint="99"/>
        </w:rPr>
        <w:t xml:space="preserve">, generally </w:t>
      </w:r>
      <w:r w:rsidR="008E3672" w:rsidRPr="003E5C27">
        <w:rPr>
          <w:rFonts w:ascii="Verdana" w:hAnsi="Verdana" w:cstheme="minorHAnsi"/>
          <w:color w:val="548DD4" w:themeColor="text2" w:themeTint="99"/>
        </w:rPr>
        <w:t>around $150.00 per hour.</w:t>
      </w:r>
    </w:p>
    <w:p w14:paraId="1FD4978A" w14:textId="77777777" w:rsidR="00B552C5" w:rsidRPr="003E5C27" w:rsidRDefault="00B552C5" w:rsidP="00B552C5">
      <w:pPr>
        <w:pStyle w:val="ListParagraph"/>
        <w:rPr>
          <w:rFonts w:ascii="Verdana" w:hAnsi="Verdana" w:cstheme="minorHAnsi"/>
          <w:color w:val="548DD4" w:themeColor="text2" w:themeTint="99"/>
        </w:rPr>
      </w:pPr>
    </w:p>
    <w:p w14:paraId="7AF18DA9" w14:textId="77777777" w:rsidR="00B552C5" w:rsidRPr="003E5C27" w:rsidRDefault="00B552C5" w:rsidP="00B552C5">
      <w:pPr>
        <w:pStyle w:val="ListParagraph"/>
        <w:ind w:left="2160" w:firstLine="0"/>
        <w:rPr>
          <w:rFonts w:ascii="Verdana" w:hAnsi="Verdana" w:cstheme="minorHAnsi"/>
          <w:color w:val="548DD4" w:themeColor="text2" w:themeTint="99"/>
        </w:rPr>
      </w:pPr>
    </w:p>
    <w:p w14:paraId="5F208248" w14:textId="6DDA4DBF" w:rsidR="0099572D" w:rsidRPr="003E5C27" w:rsidRDefault="0099572D">
      <w:pPr>
        <w:pStyle w:val="ListParagraph"/>
        <w:numPr>
          <w:ilvl w:val="0"/>
          <w:numId w:val="31"/>
        </w:numPr>
        <w:rPr>
          <w:rFonts w:ascii="Verdana" w:hAnsi="Verdana" w:cstheme="minorHAnsi"/>
          <w:color w:val="548DD4" w:themeColor="text2" w:themeTint="99"/>
        </w:rPr>
      </w:pPr>
      <w:r w:rsidRPr="003E5C27">
        <w:rPr>
          <w:rFonts w:ascii="Verdana" w:hAnsi="Verdana" w:cstheme="minorHAnsi"/>
          <w:color w:val="548DD4" w:themeColor="text2" w:themeTint="99"/>
        </w:rPr>
        <w:t xml:space="preserve">Kyocera also offers a dedicated YouTube channel that provides instructional videos on almost any technology or feature that may be required.  </w:t>
      </w:r>
    </w:p>
    <w:p w14:paraId="6AE57DC3" w14:textId="77777777" w:rsidR="005C1A61" w:rsidRPr="003E5C27" w:rsidRDefault="005C1A61" w:rsidP="005C1A61">
      <w:pPr>
        <w:pStyle w:val="ListParagraph"/>
        <w:ind w:left="2160" w:firstLine="0"/>
        <w:rPr>
          <w:rFonts w:ascii="Verdana" w:hAnsi="Verdana" w:cstheme="minorHAnsi"/>
          <w:color w:val="548DD4" w:themeColor="text2" w:themeTint="99"/>
        </w:rPr>
      </w:pPr>
    </w:p>
    <w:p w14:paraId="4605DF77" w14:textId="580F4B15" w:rsidR="00C17E10" w:rsidRPr="003E5C27" w:rsidRDefault="00C17E10">
      <w:pPr>
        <w:pStyle w:val="ListParagraph"/>
        <w:numPr>
          <w:ilvl w:val="0"/>
          <w:numId w:val="31"/>
        </w:numPr>
        <w:rPr>
          <w:rFonts w:ascii="Verdana" w:hAnsi="Verdana" w:cstheme="minorHAnsi"/>
          <w:color w:val="548DD4" w:themeColor="text2" w:themeTint="99"/>
        </w:rPr>
      </w:pPr>
      <w:r w:rsidRPr="003E5C27">
        <w:rPr>
          <w:rFonts w:ascii="Verdana" w:hAnsi="Verdana" w:cstheme="minorHAnsi"/>
          <w:color w:val="548DD4" w:themeColor="text2" w:themeTint="99"/>
        </w:rPr>
        <w:t xml:space="preserve">Resources are allocated based on the end-users’ requirements. A time and date </w:t>
      </w:r>
      <w:r w:rsidR="0054631B" w:rsidRPr="003E5C27">
        <w:rPr>
          <w:rFonts w:ascii="Verdana" w:hAnsi="Verdana" w:cstheme="minorHAnsi"/>
          <w:color w:val="548DD4" w:themeColor="text2" w:themeTint="99"/>
        </w:rPr>
        <w:t>are</w:t>
      </w:r>
      <w:r w:rsidRPr="003E5C27">
        <w:rPr>
          <w:rFonts w:ascii="Verdana" w:hAnsi="Verdana" w:cstheme="minorHAnsi"/>
          <w:color w:val="548DD4" w:themeColor="text2" w:themeTint="99"/>
        </w:rPr>
        <w:t xml:space="preserve"> set for the session(s) depending upon the number of devices delivered and number of employees attending.</w:t>
      </w:r>
    </w:p>
    <w:p w14:paraId="47856BF3" w14:textId="77777777" w:rsidR="00201E31" w:rsidRPr="00C17E10" w:rsidRDefault="00201E31" w:rsidP="00C17E10">
      <w:pPr>
        <w:spacing w:before="0"/>
        <w:ind w:left="0" w:firstLine="0"/>
        <w:jc w:val="left"/>
        <w:rPr>
          <w:rFonts w:cstheme="minorHAnsi"/>
        </w:rPr>
      </w:pPr>
    </w:p>
    <w:p w14:paraId="648B2AC2" w14:textId="77777777" w:rsidR="00201E31" w:rsidRPr="00A3519F" w:rsidRDefault="00201E31">
      <w:pPr>
        <w:pStyle w:val="ListParagraph"/>
        <w:numPr>
          <w:ilvl w:val="0"/>
          <w:numId w:val="4"/>
        </w:numPr>
        <w:spacing w:before="0" w:after="120"/>
        <w:contextualSpacing w:val="0"/>
        <w:jc w:val="left"/>
        <w:rPr>
          <w:rFonts w:cstheme="minorHAnsi"/>
        </w:rPr>
      </w:pPr>
      <w:r w:rsidRPr="00A3519F">
        <w:rPr>
          <w:rFonts w:cstheme="minorHAnsi"/>
        </w:rPr>
        <w:t>Describe how your organization provides proactive Preventative Maintenance to address technical issues before they become operational problems.</w:t>
      </w:r>
    </w:p>
    <w:p w14:paraId="49F43A61" w14:textId="0A842BDC" w:rsidR="00201E31" w:rsidRPr="00A3519F" w:rsidRDefault="00E0199E">
      <w:pPr>
        <w:pStyle w:val="ListParagraph"/>
        <w:numPr>
          <w:ilvl w:val="0"/>
          <w:numId w:val="20"/>
        </w:numPr>
        <w:spacing w:before="0" w:after="120"/>
        <w:contextualSpacing w:val="0"/>
        <w:jc w:val="left"/>
        <w:rPr>
          <w:rFonts w:cstheme="minorHAnsi"/>
        </w:rPr>
      </w:pPr>
      <w:r w:rsidRPr="00A3519F">
        <w:rPr>
          <w:rFonts w:cstheme="minorHAnsi"/>
        </w:rPr>
        <w:t>What type</w:t>
      </w:r>
      <w:r w:rsidR="00201E31" w:rsidRPr="00A3519F">
        <w:rPr>
          <w:rFonts w:cstheme="minorHAnsi"/>
        </w:rPr>
        <w:t xml:space="preserve"> of Preventative Maintenance is done at the time of a Service Call?</w:t>
      </w:r>
    </w:p>
    <w:p w14:paraId="65280AF6" w14:textId="40A03D48" w:rsidR="003E5C27" w:rsidRPr="003E5C27" w:rsidRDefault="00C919F0" w:rsidP="003E5C27">
      <w:pPr>
        <w:ind w:left="180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Each Kyocera </w:t>
      </w:r>
      <w:r w:rsidR="007A5D8B" w:rsidRPr="003E5C27">
        <w:rPr>
          <w:rFonts w:ascii="Verdana" w:hAnsi="Verdana" w:cstheme="minorHAnsi"/>
          <w:color w:val="548DD4" w:themeColor="text2" w:themeTint="99"/>
        </w:rPr>
        <w:t xml:space="preserve">device </w:t>
      </w:r>
      <w:r w:rsidRPr="003E5C27">
        <w:rPr>
          <w:rFonts w:ascii="Verdana" w:hAnsi="Verdana" w:cstheme="minorHAnsi"/>
          <w:color w:val="548DD4" w:themeColor="text2" w:themeTint="99"/>
        </w:rPr>
        <w:t xml:space="preserve">has a predetermined preventative maintenance schedule based on the total print volume.  This schedule includes a minimum of two </w:t>
      </w:r>
      <w:r w:rsidR="00F159AD" w:rsidRPr="003E5C27">
        <w:rPr>
          <w:rFonts w:ascii="Verdana" w:hAnsi="Verdana" w:cstheme="minorHAnsi"/>
          <w:color w:val="548DD4" w:themeColor="text2" w:themeTint="99"/>
        </w:rPr>
        <w:t>automatic preventative maintenance calls</w:t>
      </w:r>
      <w:r w:rsidRPr="003E5C27">
        <w:rPr>
          <w:rFonts w:ascii="Verdana" w:hAnsi="Verdana" w:cstheme="minorHAnsi"/>
          <w:color w:val="548DD4" w:themeColor="text2" w:themeTint="99"/>
        </w:rPr>
        <w:t xml:space="preserve">; the first includes automatic replacement of the fuser, rollers, and pads as well as a thorough cleaning and system check.  The second, at twice the volume of the first, includes the same process plus a </w:t>
      </w:r>
      <w:r w:rsidR="004B56A1" w:rsidRPr="003E5C27">
        <w:rPr>
          <w:rFonts w:ascii="Verdana" w:hAnsi="Verdana" w:cstheme="minorHAnsi"/>
          <w:color w:val="548DD4" w:themeColor="text2" w:themeTint="99"/>
        </w:rPr>
        <w:t>maintenance kit</w:t>
      </w:r>
      <w:r w:rsidR="006A601C" w:rsidRPr="003E5C27">
        <w:rPr>
          <w:rFonts w:ascii="Verdana" w:hAnsi="Verdana" w:cstheme="minorHAnsi"/>
          <w:color w:val="548DD4" w:themeColor="text2" w:themeTint="99"/>
        </w:rPr>
        <w:t>, if needed</w:t>
      </w:r>
      <w:r w:rsidRPr="003E5C27">
        <w:rPr>
          <w:rFonts w:ascii="Verdana" w:hAnsi="Verdana" w:cstheme="minorHAnsi"/>
          <w:color w:val="548DD4" w:themeColor="text2" w:themeTint="99"/>
        </w:rPr>
        <w:t xml:space="preserve">. These maintenance events are scheduled automatically once a device reaches the recommended volume and coordinated with the local customer contact. </w:t>
      </w:r>
      <w:bookmarkStart w:id="1" w:name="_Hlk127356560"/>
    </w:p>
    <w:p w14:paraId="53D7619C" w14:textId="77777777" w:rsidR="003E5C27" w:rsidRDefault="003E5C27" w:rsidP="003E5C27">
      <w:pPr>
        <w:pStyle w:val="ListParagraph"/>
        <w:spacing w:before="0"/>
        <w:ind w:left="2160" w:firstLine="0"/>
        <w:contextualSpacing w:val="0"/>
        <w:jc w:val="left"/>
        <w:rPr>
          <w:rFonts w:cstheme="minorHAnsi"/>
        </w:rPr>
      </w:pPr>
    </w:p>
    <w:p w14:paraId="6F00356D" w14:textId="4C3978AD" w:rsidR="00F33F80" w:rsidRPr="00414E08" w:rsidRDefault="00F33F80">
      <w:pPr>
        <w:pStyle w:val="ListParagraph"/>
        <w:numPr>
          <w:ilvl w:val="0"/>
          <w:numId w:val="20"/>
        </w:numPr>
        <w:spacing w:before="0"/>
        <w:contextualSpacing w:val="0"/>
        <w:jc w:val="left"/>
        <w:rPr>
          <w:rFonts w:cstheme="minorHAnsi"/>
        </w:rPr>
      </w:pPr>
      <w:r w:rsidRPr="00414E08">
        <w:rPr>
          <w:rFonts w:cstheme="minorHAnsi"/>
        </w:rPr>
        <w:t>How is a Purchasing Entity notified that Preventative Maintenance is needed?</w:t>
      </w:r>
    </w:p>
    <w:bookmarkEnd w:id="1"/>
    <w:p w14:paraId="10974C3E" w14:textId="590BEE20" w:rsidR="00414E08" w:rsidRPr="003E5C27" w:rsidRDefault="00414E08" w:rsidP="004B56A1">
      <w:pPr>
        <w:spacing w:before="100" w:beforeAutospacing="1"/>
        <w:ind w:left="1800" w:firstLine="0"/>
        <w:rPr>
          <w:rFonts w:ascii="Verdana" w:hAnsi="Verdana" w:cstheme="minorHAnsi"/>
          <w:color w:val="548DD4" w:themeColor="text2" w:themeTint="99"/>
        </w:rPr>
      </w:pPr>
      <w:r w:rsidRPr="003E5C27">
        <w:rPr>
          <w:rFonts w:ascii="Verdana" w:hAnsi="Verdana" w:cstheme="minorHAnsi"/>
          <w:color w:val="548DD4" w:themeColor="text2" w:themeTint="99"/>
        </w:rPr>
        <w:t>The Preventative Maintenance cycle varies by model and is determine</w:t>
      </w:r>
      <w:r w:rsidR="00F24E83" w:rsidRPr="003E5C27">
        <w:rPr>
          <w:rFonts w:ascii="Verdana" w:hAnsi="Verdana" w:cstheme="minorHAnsi"/>
          <w:color w:val="548DD4" w:themeColor="text2" w:themeTint="99"/>
        </w:rPr>
        <w:t>d</w:t>
      </w:r>
      <w:r w:rsidR="007E4FD7" w:rsidRPr="003E5C27">
        <w:rPr>
          <w:rFonts w:ascii="Verdana" w:hAnsi="Verdana" w:cstheme="minorHAnsi"/>
          <w:color w:val="548DD4" w:themeColor="text2" w:themeTint="99"/>
        </w:rPr>
        <w:t xml:space="preserve"> by</w:t>
      </w:r>
      <w:r w:rsidRPr="003E5C27">
        <w:rPr>
          <w:rFonts w:ascii="Verdana" w:hAnsi="Verdana" w:cstheme="minorHAnsi"/>
          <w:color w:val="548DD4" w:themeColor="text2" w:themeTint="99"/>
        </w:rPr>
        <w:t xml:space="preserve"> </w:t>
      </w:r>
      <w:r w:rsidR="00A42F98" w:rsidRPr="003E5C27">
        <w:rPr>
          <w:rFonts w:ascii="Verdana" w:hAnsi="Verdana" w:cstheme="minorHAnsi"/>
          <w:color w:val="548DD4" w:themeColor="text2" w:themeTint="99"/>
        </w:rPr>
        <w:t>the engineering specifications</w:t>
      </w:r>
      <w:r w:rsidRPr="003E5C27">
        <w:rPr>
          <w:rFonts w:ascii="Verdana" w:hAnsi="Verdana" w:cstheme="minorHAnsi"/>
          <w:color w:val="548DD4" w:themeColor="text2" w:themeTint="99"/>
        </w:rPr>
        <w:t xml:space="preserve"> of the device.  There is an alert that will display on the machine notifying the end user that the machine </w:t>
      </w:r>
      <w:r w:rsidR="00EB2B8A" w:rsidRPr="003E5C27">
        <w:rPr>
          <w:rFonts w:ascii="Verdana" w:hAnsi="Verdana" w:cstheme="minorHAnsi"/>
          <w:color w:val="548DD4" w:themeColor="text2" w:themeTint="99"/>
        </w:rPr>
        <w:t>needs</w:t>
      </w:r>
      <w:r w:rsidRPr="003E5C27">
        <w:rPr>
          <w:rFonts w:ascii="Verdana" w:hAnsi="Verdana" w:cstheme="minorHAnsi"/>
          <w:color w:val="548DD4" w:themeColor="text2" w:themeTint="99"/>
        </w:rPr>
        <w:t xml:space="preserve"> a </w:t>
      </w:r>
      <w:r w:rsidR="007E4FD7" w:rsidRPr="003E5C27">
        <w:rPr>
          <w:rFonts w:ascii="Verdana" w:hAnsi="Verdana" w:cstheme="minorHAnsi"/>
          <w:color w:val="548DD4" w:themeColor="text2" w:themeTint="99"/>
        </w:rPr>
        <w:t>p</w:t>
      </w:r>
      <w:r w:rsidRPr="003E5C27">
        <w:rPr>
          <w:rFonts w:ascii="Verdana" w:hAnsi="Verdana" w:cstheme="minorHAnsi"/>
          <w:color w:val="548DD4" w:themeColor="text2" w:themeTint="99"/>
        </w:rPr>
        <w:t xml:space="preserve">reventative </w:t>
      </w:r>
      <w:r w:rsidR="007E4FD7" w:rsidRPr="003E5C27">
        <w:rPr>
          <w:rFonts w:ascii="Verdana" w:hAnsi="Verdana" w:cstheme="minorHAnsi"/>
          <w:color w:val="548DD4" w:themeColor="text2" w:themeTint="99"/>
        </w:rPr>
        <w:t>m</w:t>
      </w:r>
      <w:r w:rsidRPr="003E5C27">
        <w:rPr>
          <w:rFonts w:ascii="Verdana" w:hAnsi="Verdana" w:cstheme="minorHAnsi"/>
          <w:color w:val="548DD4" w:themeColor="text2" w:themeTint="99"/>
        </w:rPr>
        <w:t>aintenance service call. If the device is set up on Kyocera’s Fleet Management program, the dealer will receive an alert as well and will contact the end user to set up a service call. </w:t>
      </w:r>
    </w:p>
    <w:p w14:paraId="39707647" w14:textId="77777777" w:rsidR="00FB6093" w:rsidRPr="00414E08" w:rsidRDefault="00FB6093" w:rsidP="00414E08">
      <w:pPr>
        <w:spacing w:before="0"/>
        <w:ind w:left="1800" w:firstLine="0"/>
        <w:jc w:val="left"/>
        <w:rPr>
          <w:rFonts w:cstheme="minorHAnsi"/>
        </w:rPr>
      </w:pPr>
    </w:p>
    <w:p w14:paraId="2A764FDF" w14:textId="5015DA21" w:rsidR="00F65422" w:rsidRDefault="00FB6093">
      <w:pPr>
        <w:pStyle w:val="ListParagraph"/>
        <w:widowControl w:val="0"/>
        <w:numPr>
          <w:ilvl w:val="0"/>
          <w:numId w:val="4"/>
        </w:numPr>
        <w:spacing w:before="0"/>
        <w:contextualSpacing w:val="0"/>
        <w:jc w:val="left"/>
        <w:rPr>
          <w:rFonts w:cstheme="minorHAnsi"/>
        </w:rPr>
      </w:pPr>
      <w:r w:rsidRPr="00D574B3">
        <w:rPr>
          <w:rFonts w:cstheme="minorHAnsi"/>
        </w:rPr>
        <w:t>Describe your process for communicating with customers regarding inoperable Equipment, including updates for resolution timeframe, and any parts, Accessories, or Devices that are on back-order.</w:t>
      </w:r>
    </w:p>
    <w:p w14:paraId="17E2DBD5" w14:textId="4D81623E" w:rsidR="00FB6093" w:rsidRPr="003E5C27" w:rsidRDefault="00C919F0" w:rsidP="003D6BCC">
      <w:pPr>
        <w:spacing w:after="120"/>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lastRenderedPageBreak/>
        <w:t xml:space="preserve">The Kyocera service desk strives to keep the customer informed off all aspects of a service incident, preferably via </w:t>
      </w:r>
      <w:r w:rsidR="008714EF" w:rsidRPr="003E5C27">
        <w:rPr>
          <w:rFonts w:ascii="Verdana" w:hAnsi="Verdana" w:cstheme="minorHAnsi"/>
          <w:color w:val="548DD4" w:themeColor="text2" w:themeTint="99"/>
        </w:rPr>
        <w:t>e</w:t>
      </w:r>
      <w:r w:rsidRPr="003E5C27">
        <w:rPr>
          <w:rFonts w:ascii="Verdana" w:hAnsi="Verdana" w:cstheme="minorHAnsi"/>
          <w:color w:val="548DD4" w:themeColor="text2" w:themeTint="99"/>
        </w:rPr>
        <w:t xml:space="preserve">mail. </w:t>
      </w:r>
      <w:r w:rsidR="00DB03FC" w:rsidRPr="003E5C27">
        <w:rPr>
          <w:rFonts w:ascii="Verdana" w:hAnsi="Verdana" w:cstheme="minorHAnsi"/>
          <w:color w:val="548DD4" w:themeColor="text2" w:themeTint="99"/>
        </w:rPr>
        <w:t>This call is tracked using a unique ticket number.</w:t>
      </w:r>
      <w:r w:rsidRPr="003E5C27">
        <w:rPr>
          <w:rFonts w:ascii="Verdana" w:hAnsi="Verdana" w:cstheme="minorHAnsi"/>
          <w:color w:val="548DD4" w:themeColor="text2" w:themeTint="99"/>
        </w:rPr>
        <w:t xml:space="preserve"> Our local </w:t>
      </w:r>
      <w:r w:rsidR="00DB03FC" w:rsidRPr="003E5C27">
        <w:rPr>
          <w:rFonts w:ascii="Verdana" w:hAnsi="Verdana" w:cstheme="minorHAnsi"/>
          <w:color w:val="548DD4" w:themeColor="text2" w:themeTint="99"/>
        </w:rPr>
        <w:t>authorized servicing dealer</w:t>
      </w:r>
      <w:r w:rsidRPr="003E5C27">
        <w:rPr>
          <w:rFonts w:ascii="Verdana" w:hAnsi="Verdana" w:cstheme="minorHAnsi"/>
          <w:color w:val="548DD4" w:themeColor="text2" w:themeTint="99"/>
        </w:rPr>
        <w:t xml:space="preserve"> will also keep the customer </w:t>
      </w:r>
      <w:r w:rsidR="00DB03FC" w:rsidRPr="003E5C27">
        <w:rPr>
          <w:rFonts w:ascii="Verdana" w:hAnsi="Verdana" w:cstheme="minorHAnsi"/>
          <w:color w:val="548DD4" w:themeColor="text2" w:themeTint="99"/>
        </w:rPr>
        <w:t>up to date</w:t>
      </w:r>
      <w:r w:rsidRPr="003E5C27">
        <w:rPr>
          <w:rFonts w:ascii="Verdana" w:hAnsi="Verdana" w:cstheme="minorHAnsi"/>
          <w:color w:val="548DD4" w:themeColor="text2" w:themeTint="99"/>
        </w:rPr>
        <w:t xml:space="preserve"> via phone </w:t>
      </w:r>
      <w:r w:rsidR="00DB03FC" w:rsidRPr="003E5C27">
        <w:rPr>
          <w:rFonts w:ascii="Verdana" w:hAnsi="Verdana" w:cstheme="minorHAnsi"/>
          <w:color w:val="548DD4" w:themeColor="text2" w:themeTint="99"/>
        </w:rPr>
        <w:t>and/or email</w:t>
      </w:r>
      <w:r w:rsidRPr="003E5C27">
        <w:rPr>
          <w:rFonts w:ascii="Verdana" w:hAnsi="Verdana" w:cstheme="minorHAnsi"/>
          <w:color w:val="548DD4" w:themeColor="text2" w:themeTint="99"/>
        </w:rPr>
        <w:t xml:space="preserve">.  </w:t>
      </w:r>
      <w:r w:rsidR="008714EF" w:rsidRPr="003E5C27">
        <w:rPr>
          <w:rFonts w:ascii="Verdana" w:hAnsi="Verdana" w:cstheme="minorHAnsi"/>
          <w:color w:val="548DD4" w:themeColor="text2" w:themeTint="99"/>
        </w:rPr>
        <w:t xml:space="preserve">For back ordered items, </w:t>
      </w:r>
      <w:r w:rsidR="006659BF" w:rsidRPr="003E5C27">
        <w:rPr>
          <w:rFonts w:ascii="Verdana" w:hAnsi="Verdana" w:cstheme="minorHAnsi"/>
          <w:color w:val="548DD4" w:themeColor="text2" w:themeTint="99"/>
        </w:rPr>
        <w:t xml:space="preserve">a </w:t>
      </w:r>
      <w:r w:rsidR="006E111B" w:rsidRPr="003E5C27">
        <w:rPr>
          <w:rFonts w:ascii="Verdana" w:hAnsi="Verdana" w:cstheme="minorHAnsi"/>
          <w:color w:val="548DD4" w:themeColor="text2" w:themeTint="99"/>
        </w:rPr>
        <w:t xml:space="preserve">Kyocera representative will alert the end-user </w:t>
      </w:r>
      <w:r w:rsidR="00474754" w:rsidRPr="003E5C27">
        <w:rPr>
          <w:rFonts w:ascii="Verdana" w:hAnsi="Verdana" w:cstheme="minorHAnsi"/>
          <w:color w:val="548DD4" w:themeColor="text2" w:themeTint="99"/>
        </w:rPr>
        <w:t>of a back-ordered device</w:t>
      </w:r>
      <w:r w:rsidR="00541688" w:rsidRPr="003E5C27">
        <w:rPr>
          <w:rFonts w:ascii="Verdana" w:hAnsi="Verdana" w:cstheme="minorHAnsi"/>
          <w:color w:val="548DD4" w:themeColor="text2" w:themeTint="99"/>
        </w:rPr>
        <w:t>s</w:t>
      </w:r>
      <w:r w:rsidR="00474754" w:rsidRPr="003E5C27">
        <w:rPr>
          <w:rFonts w:ascii="Verdana" w:hAnsi="Verdana" w:cstheme="minorHAnsi"/>
          <w:color w:val="548DD4" w:themeColor="text2" w:themeTint="99"/>
        </w:rPr>
        <w:t xml:space="preserve"> via phone or email</w:t>
      </w:r>
      <w:r w:rsidR="009F3349" w:rsidRPr="003E5C27">
        <w:rPr>
          <w:rFonts w:ascii="Verdana" w:hAnsi="Verdana" w:cstheme="minorHAnsi"/>
          <w:color w:val="548DD4" w:themeColor="text2" w:themeTint="99"/>
        </w:rPr>
        <w:t xml:space="preserve"> and provide them with an estimated delivery timeframe.  End-users will be </w:t>
      </w:r>
      <w:r w:rsidR="00474754" w:rsidRPr="003E5C27">
        <w:rPr>
          <w:rFonts w:ascii="Verdana" w:hAnsi="Verdana" w:cstheme="minorHAnsi"/>
          <w:color w:val="548DD4" w:themeColor="text2" w:themeTint="99"/>
        </w:rPr>
        <w:t>update</w:t>
      </w:r>
      <w:r w:rsidR="009F3349" w:rsidRPr="003E5C27">
        <w:rPr>
          <w:rFonts w:ascii="Verdana" w:hAnsi="Verdana" w:cstheme="minorHAnsi"/>
          <w:color w:val="548DD4" w:themeColor="text2" w:themeTint="99"/>
        </w:rPr>
        <w:t>d</w:t>
      </w:r>
      <w:r w:rsidR="00474754" w:rsidRPr="003E5C27">
        <w:rPr>
          <w:rFonts w:ascii="Verdana" w:hAnsi="Verdana" w:cstheme="minorHAnsi"/>
          <w:color w:val="548DD4" w:themeColor="text2" w:themeTint="99"/>
        </w:rPr>
        <w:t xml:space="preserve"> </w:t>
      </w:r>
      <w:r w:rsidR="00541688" w:rsidRPr="003E5C27">
        <w:rPr>
          <w:rFonts w:ascii="Verdana" w:hAnsi="Verdana" w:cstheme="minorHAnsi"/>
          <w:color w:val="548DD4" w:themeColor="text2" w:themeTint="99"/>
        </w:rPr>
        <w:t>as new information becomes available.</w:t>
      </w:r>
    </w:p>
    <w:p w14:paraId="036F5D54" w14:textId="77777777" w:rsidR="003E5C27" w:rsidRDefault="003E5C27" w:rsidP="003E5C27">
      <w:pPr>
        <w:pStyle w:val="ListParagraph"/>
        <w:widowControl w:val="0"/>
        <w:spacing w:before="0"/>
        <w:ind w:firstLine="0"/>
        <w:contextualSpacing w:val="0"/>
        <w:jc w:val="left"/>
        <w:rPr>
          <w:rFonts w:cstheme="minorHAnsi"/>
        </w:rPr>
      </w:pPr>
    </w:p>
    <w:p w14:paraId="02655F89" w14:textId="77777777" w:rsidR="003E5C27" w:rsidRDefault="003E5C27" w:rsidP="003E5C27">
      <w:pPr>
        <w:pStyle w:val="ListParagraph"/>
        <w:widowControl w:val="0"/>
        <w:spacing w:before="0"/>
        <w:ind w:firstLine="0"/>
        <w:contextualSpacing w:val="0"/>
        <w:jc w:val="left"/>
        <w:rPr>
          <w:rFonts w:cstheme="minorHAnsi"/>
        </w:rPr>
      </w:pPr>
    </w:p>
    <w:p w14:paraId="7518283B" w14:textId="625C1A2F" w:rsidR="00FB6093" w:rsidRDefault="00DF6F39" w:rsidP="00F81FD6">
      <w:pPr>
        <w:pStyle w:val="ListParagraph"/>
        <w:widowControl w:val="0"/>
        <w:numPr>
          <w:ilvl w:val="0"/>
          <w:numId w:val="1"/>
        </w:numPr>
        <w:spacing w:before="0"/>
        <w:ind w:left="720"/>
        <w:contextualSpacing w:val="0"/>
        <w:jc w:val="left"/>
        <w:rPr>
          <w:rFonts w:cstheme="minorHAnsi"/>
        </w:rPr>
      </w:pPr>
      <w:r w:rsidRPr="00D574B3">
        <w:rPr>
          <w:rFonts w:cstheme="minorHAnsi"/>
        </w:rPr>
        <w:t>How</w:t>
      </w:r>
      <w:r w:rsidR="00FB6093" w:rsidRPr="00D574B3">
        <w:rPr>
          <w:rFonts w:cstheme="minorHAnsi"/>
        </w:rPr>
        <w:t xml:space="preserve"> do you ensure that software patches and updates are communicated to the customer?</w:t>
      </w:r>
    </w:p>
    <w:p w14:paraId="4F7BF77B" w14:textId="77777777" w:rsidR="000A6E56" w:rsidRDefault="000A6E56" w:rsidP="001F7EA8">
      <w:pPr>
        <w:pStyle w:val="ListParagraph"/>
        <w:spacing w:after="120"/>
        <w:ind w:left="1080" w:firstLine="0"/>
        <w:rPr>
          <w:rFonts w:ascii="Arial" w:eastAsia="Calibri" w:hAnsi="Arial" w:cs="Arial"/>
          <w:color w:val="31849B" w:themeColor="accent5" w:themeShade="BF"/>
          <w:sz w:val="24"/>
          <w:szCs w:val="24"/>
        </w:rPr>
      </w:pPr>
    </w:p>
    <w:p w14:paraId="1B7EB336" w14:textId="49492F38" w:rsidR="001F7EA8" w:rsidRPr="003E5C27" w:rsidRDefault="001F7EA8" w:rsidP="00414E08">
      <w:pPr>
        <w:spacing w:after="120"/>
        <w:ind w:firstLine="0"/>
        <w:rPr>
          <w:rFonts w:ascii="Verdana" w:hAnsi="Verdana" w:cstheme="minorHAnsi"/>
          <w:color w:val="548DD4" w:themeColor="text2" w:themeTint="99"/>
        </w:rPr>
      </w:pPr>
      <w:r w:rsidRPr="003E5C27">
        <w:rPr>
          <w:rFonts w:ascii="Verdana" w:hAnsi="Verdana" w:cstheme="minorHAnsi"/>
          <w:color w:val="548DD4" w:themeColor="text2" w:themeTint="99"/>
        </w:rPr>
        <w:t>When software/firmware updates are required, they either are performed automatically or can be</w:t>
      </w:r>
      <w:r w:rsidR="00414E08"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scheduled in advance with the customer’s approval.  When an update is made available,</w:t>
      </w:r>
      <w:r w:rsidR="00414E08"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the service desk will notify the local IT contact to confirm the installation of the update and schedule it to run at a time convenient for the location.  Some updates, with prior customer</w:t>
      </w:r>
      <w:r w:rsidR="00414E08"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 xml:space="preserve">approval, will run automatically and typically overnight on a predetermined schedule. </w:t>
      </w:r>
    </w:p>
    <w:p w14:paraId="6EAA52A9" w14:textId="77777777" w:rsidR="001F7EA8" w:rsidRPr="003E5C27" w:rsidRDefault="001F7EA8" w:rsidP="001F7EA8">
      <w:pPr>
        <w:pStyle w:val="ListParagraph"/>
        <w:spacing w:after="120"/>
        <w:ind w:left="1080" w:firstLine="0"/>
        <w:rPr>
          <w:rFonts w:ascii="Verdana" w:hAnsi="Verdana" w:cstheme="minorHAnsi"/>
          <w:color w:val="548DD4" w:themeColor="text2" w:themeTint="99"/>
        </w:rPr>
      </w:pPr>
    </w:p>
    <w:p w14:paraId="3ACC65EE" w14:textId="2434DC7C" w:rsidR="00FB6093" w:rsidRDefault="001F7EA8" w:rsidP="003E5C27">
      <w:pPr>
        <w:pStyle w:val="ListParagraph"/>
        <w:spacing w:after="120"/>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For application updates for advanced software, a notification is pushed to the administrator notifying them of a signed and approved update.  The customer is then able to initiate this update at their leisure. </w:t>
      </w:r>
    </w:p>
    <w:p w14:paraId="34AA2CDE" w14:textId="77777777" w:rsidR="003E5C27" w:rsidRPr="003E5C27" w:rsidRDefault="003E5C27" w:rsidP="003E5C27">
      <w:pPr>
        <w:pStyle w:val="ListParagraph"/>
        <w:spacing w:after="120"/>
        <w:ind w:left="1080" w:firstLine="0"/>
        <w:rPr>
          <w:rFonts w:ascii="Verdana" w:hAnsi="Verdana" w:cstheme="minorHAnsi"/>
          <w:color w:val="548DD4" w:themeColor="text2" w:themeTint="99"/>
        </w:rPr>
      </w:pPr>
    </w:p>
    <w:p w14:paraId="4E6F3719" w14:textId="0D708BD4" w:rsidR="00F65422" w:rsidRPr="00D574B3" w:rsidRDefault="00DF6F39" w:rsidP="00F65422">
      <w:pPr>
        <w:pStyle w:val="ListParagraph"/>
        <w:numPr>
          <w:ilvl w:val="0"/>
          <w:numId w:val="1"/>
        </w:numPr>
        <w:spacing w:before="0" w:after="120"/>
        <w:ind w:left="720"/>
        <w:contextualSpacing w:val="0"/>
        <w:jc w:val="left"/>
        <w:rPr>
          <w:rFonts w:cstheme="minorHAnsi"/>
          <w:b/>
        </w:rPr>
      </w:pPr>
      <w:r w:rsidRPr="00D574B3">
        <w:rPr>
          <w:rFonts w:cstheme="minorHAnsi"/>
          <w:b/>
        </w:rPr>
        <w:t>Customer Service:</w:t>
      </w:r>
    </w:p>
    <w:p w14:paraId="1BA1998B" w14:textId="0AC2EE61" w:rsidR="00F65422" w:rsidRDefault="00F65422">
      <w:pPr>
        <w:pStyle w:val="ListParagraph"/>
        <w:numPr>
          <w:ilvl w:val="0"/>
          <w:numId w:val="2"/>
        </w:numPr>
        <w:spacing w:before="0"/>
        <w:contextualSpacing w:val="0"/>
        <w:jc w:val="left"/>
        <w:rPr>
          <w:rFonts w:cstheme="minorHAnsi"/>
        </w:rPr>
      </w:pPr>
      <w:r w:rsidRPr="00D574B3">
        <w:rPr>
          <w:rFonts w:cstheme="minorHAnsi"/>
        </w:rPr>
        <w:t>Describe how your organization responds to customer complaints. Identify your escalation process and the personnel that will handle these issues.</w:t>
      </w:r>
    </w:p>
    <w:p w14:paraId="21685A29" w14:textId="08DC657F" w:rsidR="001F7EA8" w:rsidRPr="003E5C27" w:rsidRDefault="001F7EA8" w:rsidP="001F7EA8">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In the event a customer is dissatisfied with any aspect of our service or support, their first point of contact is their local Kyocera representative. This </w:t>
      </w:r>
      <w:r w:rsidR="00112690" w:rsidRPr="003E5C27">
        <w:rPr>
          <w:rFonts w:ascii="Verdana" w:hAnsi="Verdana" w:cstheme="minorHAnsi"/>
          <w:color w:val="548DD4" w:themeColor="text2" w:themeTint="99"/>
        </w:rPr>
        <w:t>Sales representative</w:t>
      </w:r>
      <w:r w:rsidRPr="003E5C27">
        <w:rPr>
          <w:rFonts w:ascii="Verdana" w:hAnsi="Verdana" w:cstheme="minorHAnsi"/>
          <w:color w:val="548DD4" w:themeColor="text2" w:themeTint="99"/>
        </w:rPr>
        <w:t xml:space="preserve"> is supported by our National Service Delivery Manager and Vice President of National</w:t>
      </w:r>
      <w:r w:rsidR="00DB03FC" w:rsidRPr="003E5C27">
        <w:rPr>
          <w:rFonts w:ascii="Verdana" w:hAnsi="Verdana" w:cstheme="minorHAnsi"/>
          <w:color w:val="548DD4" w:themeColor="text2" w:themeTint="99"/>
        </w:rPr>
        <w:t>/Govt.</w:t>
      </w:r>
      <w:r w:rsidRPr="003E5C27">
        <w:rPr>
          <w:rFonts w:ascii="Verdana" w:hAnsi="Verdana" w:cstheme="minorHAnsi"/>
          <w:color w:val="548DD4" w:themeColor="text2" w:themeTint="99"/>
        </w:rPr>
        <w:t xml:space="preserve"> Account</w:t>
      </w:r>
      <w:r w:rsidR="008714EF" w:rsidRPr="003E5C27">
        <w:rPr>
          <w:rFonts w:ascii="Verdana" w:hAnsi="Verdana" w:cstheme="minorHAnsi"/>
          <w:color w:val="548DD4" w:themeColor="text2" w:themeTint="99"/>
        </w:rPr>
        <w:t>s, who will be immediately brought in to address any customer complaints.</w:t>
      </w:r>
    </w:p>
    <w:p w14:paraId="733FC42B" w14:textId="0E2B7DCA" w:rsidR="001F7EA8" w:rsidRPr="003E5C27" w:rsidRDefault="00C43AB0" w:rsidP="001F7EA8">
      <w:p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ab/>
      </w:r>
    </w:p>
    <w:p w14:paraId="358554E6" w14:textId="30408945" w:rsidR="00C43AB0" w:rsidRPr="003E5C27" w:rsidRDefault="00C43AB0" w:rsidP="001F7EA8">
      <w:p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ab/>
        <w:t xml:space="preserve">Issues are quickly directed to the proper channels to ensure a timely resolution.  If an issue </w:t>
      </w:r>
      <w:r w:rsidR="008714EF" w:rsidRPr="003E5C27">
        <w:rPr>
          <w:rFonts w:ascii="Verdana" w:hAnsi="Verdana" w:cstheme="minorHAnsi"/>
          <w:color w:val="548DD4" w:themeColor="text2" w:themeTint="99"/>
        </w:rPr>
        <w:t xml:space="preserve">is of a technical nature and </w:t>
      </w:r>
      <w:r w:rsidRPr="003E5C27">
        <w:rPr>
          <w:rFonts w:ascii="Verdana" w:hAnsi="Verdana" w:cstheme="minorHAnsi"/>
          <w:color w:val="548DD4" w:themeColor="text2" w:themeTint="99"/>
        </w:rPr>
        <w:t xml:space="preserve">cannot be addressed over the phone by our technical response hot line </w:t>
      </w:r>
      <w:r w:rsidR="00D7095C" w:rsidRPr="003E5C27">
        <w:rPr>
          <w:rFonts w:ascii="Verdana" w:hAnsi="Verdana" w:cstheme="minorHAnsi"/>
          <w:color w:val="548DD4" w:themeColor="text2" w:themeTint="99"/>
        </w:rPr>
        <w:t>team, a</w:t>
      </w:r>
      <w:r w:rsidRPr="003E5C27">
        <w:rPr>
          <w:rFonts w:ascii="Verdana" w:hAnsi="Verdana" w:cstheme="minorHAnsi"/>
          <w:color w:val="548DD4" w:themeColor="text2" w:themeTint="99"/>
        </w:rPr>
        <w:t xml:space="preserve"> </w:t>
      </w:r>
      <w:r w:rsidR="00D7095C" w:rsidRPr="003E5C27">
        <w:rPr>
          <w:rFonts w:ascii="Verdana" w:hAnsi="Verdana" w:cstheme="minorHAnsi"/>
          <w:color w:val="548DD4" w:themeColor="text2" w:themeTint="99"/>
        </w:rPr>
        <w:t>technician</w:t>
      </w:r>
      <w:r w:rsidRPr="003E5C27">
        <w:rPr>
          <w:rFonts w:ascii="Verdana" w:hAnsi="Verdana" w:cstheme="minorHAnsi"/>
          <w:color w:val="548DD4" w:themeColor="text2" w:themeTint="99"/>
        </w:rPr>
        <w:t xml:space="preserve"> will be dispatched to resolve the problem</w:t>
      </w:r>
      <w:r w:rsidR="00D7095C" w:rsidRPr="003E5C27">
        <w:rPr>
          <w:rFonts w:ascii="Verdana" w:hAnsi="Verdana" w:cstheme="minorHAnsi"/>
          <w:color w:val="548DD4" w:themeColor="text2" w:themeTint="99"/>
        </w:rPr>
        <w:t>.</w:t>
      </w:r>
      <w:r w:rsidR="00D66D2F" w:rsidRPr="003E5C27">
        <w:rPr>
          <w:rFonts w:ascii="Verdana" w:hAnsi="Verdana" w:cstheme="minorHAnsi"/>
          <w:color w:val="548DD4" w:themeColor="text2" w:themeTint="99"/>
        </w:rPr>
        <w:t xml:space="preserve"> Should the local </w:t>
      </w:r>
      <w:r w:rsidR="002477B2" w:rsidRPr="003E5C27">
        <w:rPr>
          <w:rFonts w:ascii="Verdana" w:hAnsi="Verdana" w:cstheme="minorHAnsi"/>
          <w:color w:val="548DD4" w:themeColor="text2" w:themeTint="99"/>
        </w:rPr>
        <w:t>technician</w:t>
      </w:r>
      <w:r w:rsidR="00D66D2F" w:rsidRPr="003E5C27">
        <w:rPr>
          <w:rFonts w:ascii="Verdana" w:hAnsi="Verdana" w:cstheme="minorHAnsi"/>
          <w:color w:val="548DD4" w:themeColor="text2" w:themeTint="99"/>
        </w:rPr>
        <w:t xml:space="preserve"> not be able to resolve the issue, the regional </w:t>
      </w:r>
      <w:r w:rsidR="00B21AE2" w:rsidRPr="003E5C27">
        <w:rPr>
          <w:rFonts w:ascii="Verdana" w:hAnsi="Verdana" w:cstheme="minorHAnsi"/>
          <w:color w:val="548DD4" w:themeColor="text2" w:themeTint="99"/>
        </w:rPr>
        <w:t>Kyocera service manager will be contacted to</w:t>
      </w:r>
      <w:r w:rsidR="002477B2" w:rsidRPr="003E5C27">
        <w:rPr>
          <w:rFonts w:ascii="Verdana" w:hAnsi="Verdana" w:cstheme="minorHAnsi"/>
          <w:color w:val="548DD4" w:themeColor="text2" w:themeTint="99"/>
        </w:rPr>
        <w:t xml:space="preserve"> assist in the resolution if the problem </w:t>
      </w:r>
      <w:r w:rsidR="00FF696B" w:rsidRPr="003E5C27">
        <w:rPr>
          <w:rFonts w:ascii="Verdana" w:hAnsi="Verdana" w:cstheme="minorHAnsi"/>
          <w:color w:val="548DD4" w:themeColor="text2" w:themeTint="99"/>
        </w:rPr>
        <w:t>cannot</w:t>
      </w:r>
      <w:r w:rsidR="002477B2" w:rsidRPr="003E5C27">
        <w:rPr>
          <w:rFonts w:ascii="Verdana" w:hAnsi="Verdana" w:cstheme="minorHAnsi"/>
          <w:color w:val="548DD4" w:themeColor="text2" w:themeTint="99"/>
        </w:rPr>
        <w:t xml:space="preserve"> be solved at that point in time, it will be escalated </w:t>
      </w:r>
      <w:r w:rsidR="00FF696B" w:rsidRPr="003E5C27">
        <w:rPr>
          <w:rFonts w:ascii="Verdana" w:hAnsi="Verdana" w:cstheme="minorHAnsi"/>
          <w:color w:val="548DD4" w:themeColor="text2" w:themeTint="99"/>
        </w:rPr>
        <w:t xml:space="preserve">to Kyocera’s headquarters service engineers.  If the issue still cannot be resolved, it will be escalated to Kyocera’s </w:t>
      </w:r>
      <w:r w:rsidR="00365F9B" w:rsidRPr="003E5C27">
        <w:rPr>
          <w:rFonts w:ascii="Verdana" w:hAnsi="Verdana" w:cstheme="minorHAnsi"/>
          <w:color w:val="548DD4" w:themeColor="text2" w:themeTint="99"/>
        </w:rPr>
        <w:t>global headquarters located in Japan.</w:t>
      </w:r>
      <w:r w:rsidR="00614D3D" w:rsidRPr="003E5C27">
        <w:rPr>
          <w:rFonts w:ascii="Verdana" w:hAnsi="Verdana" w:cstheme="minorHAnsi"/>
          <w:color w:val="548DD4" w:themeColor="text2" w:themeTint="99"/>
        </w:rPr>
        <w:t xml:space="preserve"> During the evaluation a loner maybe issued to minimize downtime.</w:t>
      </w:r>
      <w:r w:rsidR="00D24A7B" w:rsidRPr="003E5C27">
        <w:rPr>
          <w:rFonts w:ascii="Verdana" w:hAnsi="Verdana" w:cstheme="minorHAnsi"/>
          <w:color w:val="548DD4" w:themeColor="text2" w:themeTint="99"/>
        </w:rPr>
        <w:t xml:space="preserve"> </w:t>
      </w:r>
      <w:r w:rsidR="00FF4809" w:rsidRPr="003E5C27">
        <w:rPr>
          <w:rFonts w:ascii="Verdana" w:hAnsi="Verdana" w:cstheme="minorHAnsi"/>
          <w:color w:val="548DD4" w:themeColor="text2" w:themeTint="99"/>
        </w:rPr>
        <w:t>Finally,</w:t>
      </w:r>
      <w:r w:rsidR="00D24A7B" w:rsidRPr="003E5C27">
        <w:rPr>
          <w:rFonts w:ascii="Verdana" w:hAnsi="Verdana" w:cstheme="minorHAnsi"/>
          <w:color w:val="548DD4" w:themeColor="text2" w:themeTint="99"/>
        </w:rPr>
        <w:t xml:space="preserve"> if the problem cannot be resolved, a replacement will be issued</w:t>
      </w:r>
      <w:r w:rsidR="008365E6" w:rsidRPr="003E5C27">
        <w:rPr>
          <w:rFonts w:ascii="Verdana" w:hAnsi="Verdana" w:cstheme="minorHAnsi"/>
          <w:color w:val="548DD4" w:themeColor="text2" w:themeTint="99"/>
        </w:rPr>
        <w:t xml:space="preserve"> based on Kyocera’s Performance Guarantee.</w:t>
      </w:r>
      <w:r w:rsidR="00B21AE2" w:rsidRPr="003E5C27">
        <w:rPr>
          <w:rFonts w:ascii="Verdana" w:hAnsi="Verdana" w:cstheme="minorHAnsi"/>
          <w:color w:val="548DD4" w:themeColor="text2" w:themeTint="99"/>
        </w:rPr>
        <w:t xml:space="preserve"> </w:t>
      </w:r>
      <w:r w:rsidR="008714EF" w:rsidRPr="003E5C27">
        <w:rPr>
          <w:rFonts w:ascii="Verdana" w:hAnsi="Verdana" w:cstheme="minorHAnsi"/>
          <w:color w:val="548DD4" w:themeColor="text2" w:themeTint="99"/>
        </w:rPr>
        <w:t xml:space="preserve"> If the complaint does not stem from a technical issue, then the </w:t>
      </w:r>
      <w:r w:rsidR="00112690" w:rsidRPr="003E5C27">
        <w:rPr>
          <w:rFonts w:ascii="Verdana" w:hAnsi="Verdana" w:cstheme="minorHAnsi"/>
          <w:color w:val="548DD4" w:themeColor="text2" w:themeTint="99"/>
        </w:rPr>
        <w:t>Sales representative</w:t>
      </w:r>
      <w:r w:rsidR="008714EF" w:rsidRPr="003E5C27">
        <w:rPr>
          <w:rFonts w:ascii="Verdana" w:hAnsi="Verdana" w:cstheme="minorHAnsi"/>
          <w:color w:val="548DD4" w:themeColor="text2" w:themeTint="99"/>
        </w:rPr>
        <w:t>, in conjunction with the Vice President of National</w:t>
      </w:r>
      <w:r w:rsidR="00DB03FC" w:rsidRPr="003E5C27">
        <w:rPr>
          <w:rFonts w:ascii="Verdana" w:hAnsi="Verdana" w:cstheme="minorHAnsi"/>
          <w:color w:val="548DD4" w:themeColor="text2" w:themeTint="99"/>
        </w:rPr>
        <w:t>/Govt.</w:t>
      </w:r>
      <w:r w:rsidR="008714EF" w:rsidRPr="003E5C27">
        <w:rPr>
          <w:rFonts w:ascii="Verdana" w:hAnsi="Verdana" w:cstheme="minorHAnsi"/>
          <w:color w:val="548DD4" w:themeColor="text2" w:themeTint="99"/>
        </w:rPr>
        <w:t xml:space="preserve"> Accounts will present the compl</w:t>
      </w:r>
      <w:r w:rsidR="00D81D61" w:rsidRPr="003E5C27">
        <w:rPr>
          <w:rFonts w:ascii="Verdana" w:hAnsi="Verdana" w:cstheme="minorHAnsi"/>
          <w:color w:val="548DD4" w:themeColor="text2" w:themeTint="99"/>
        </w:rPr>
        <w:t>aint</w:t>
      </w:r>
      <w:r w:rsidR="008714EF" w:rsidRPr="003E5C27">
        <w:rPr>
          <w:rFonts w:ascii="Verdana" w:hAnsi="Verdana" w:cstheme="minorHAnsi"/>
          <w:color w:val="548DD4" w:themeColor="text2" w:themeTint="99"/>
        </w:rPr>
        <w:t xml:space="preserve"> to the appropriate department for resolution.  The end-user will be kept up to date throughout this process</w:t>
      </w:r>
      <w:r w:rsidR="00FF4809" w:rsidRPr="003E5C27">
        <w:rPr>
          <w:rFonts w:ascii="Verdana" w:hAnsi="Verdana" w:cstheme="minorHAnsi"/>
          <w:color w:val="548DD4" w:themeColor="text2" w:themeTint="99"/>
        </w:rPr>
        <w:t xml:space="preserve"> until the problem is resolved.</w:t>
      </w:r>
    </w:p>
    <w:p w14:paraId="218C2CB5" w14:textId="77777777" w:rsidR="00F65422" w:rsidRPr="00D574B3" w:rsidRDefault="00F65422" w:rsidP="00F65422">
      <w:pPr>
        <w:pStyle w:val="ListParagraph"/>
        <w:spacing w:before="0"/>
        <w:ind w:left="1440" w:firstLine="0"/>
        <w:contextualSpacing w:val="0"/>
        <w:jc w:val="left"/>
        <w:rPr>
          <w:rFonts w:cstheme="minorHAnsi"/>
        </w:rPr>
      </w:pPr>
    </w:p>
    <w:p w14:paraId="199BF2F9" w14:textId="6491804A" w:rsidR="00F65422" w:rsidRDefault="00F65422">
      <w:pPr>
        <w:pStyle w:val="ListParagraph"/>
        <w:numPr>
          <w:ilvl w:val="0"/>
          <w:numId w:val="2"/>
        </w:numPr>
        <w:spacing w:before="0"/>
        <w:contextualSpacing w:val="0"/>
        <w:jc w:val="left"/>
        <w:rPr>
          <w:rFonts w:cstheme="minorHAnsi"/>
        </w:rPr>
      </w:pPr>
      <w:r w:rsidRPr="00D574B3">
        <w:rPr>
          <w:rFonts w:cstheme="minorHAnsi"/>
        </w:rPr>
        <w:lastRenderedPageBreak/>
        <w:t>Describe how you assess customer satisfaction. Do you send out user surveys, call customers directly, or schedule routine on-site visits?</w:t>
      </w:r>
    </w:p>
    <w:p w14:paraId="63632D6D" w14:textId="58B4AB61" w:rsidR="001F7EA8" w:rsidRPr="003E5C27" w:rsidRDefault="001F7EA8" w:rsidP="001F7EA8">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w:t>
      </w:r>
      <w:r w:rsidR="009B1FCC" w:rsidRPr="003E5C27">
        <w:rPr>
          <w:rFonts w:ascii="Verdana" w:hAnsi="Verdana" w:cstheme="minorHAnsi"/>
          <w:color w:val="548DD4" w:themeColor="text2" w:themeTint="99"/>
        </w:rPr>
        <w:t>offers</w:t>
      </w:r>
      <w:r w:rsidRPr="003E5C27">
        <w:rPr>
          <w:rFonts w:ascii="Verdana" w:hAnsi="Verdana" w:cstheme="minorHAnsi"/>
          <w:color w:val="548DD4" w:themeColor="text2" w:themeTint="99"/>
        </w:rPr>
        <w:t xml:space="preserve"> once a quarter business reviews </w:t>
      </w:r>
      <w:r w:rsidR="004C662A" w:rsidRPr="003E5C27">
        <w:rPr>
          <w:rFonts w:ascii="Verdana" w:hAnsi="Verdana" w:cstheme="minorHAnsi"/>
          <w:color w:val="548DD4" w:themeColor="text2" w:themeTint="99"/>
        </w:rPr>
        <w:t xml:space="preserve">to </w:t>
      </w:r>
      <w:r w:rsidRPr="003E5C27">
        <w:rPr>
          <w:rFonts w:ascii="Verdana" w:hAnsi="Verdana" w:cstheme="minorHAnsi"/>
          <w:color w:val="548DD4" w:themeColor="text2" w:themeTint="99"/>
        </w:rPr>
        <w:t>our customers, to ensure we are meeting or exceeding expectations or determine corrective actions as need be</w:t>
      </w:r>
      <w:r w:rsidR="008714EF" w:rsidRPr="003E5C27">
        <w:rPr>
          <w:rFonts w:ascii="Verdana" w:hAnsi="Verdana" w:cstheme="minorHAnsi"/>
          <w:color w:val="548DD4" w:themeColor="text2" w:themeTint="99"/>
        </w:rPr>
        <w:t>, this can be done over the phone or via email.</w:t>
      </w:r>
      <w:r w:rsidRPr="003E5C27">
        <w:rPr>
          <w:rFonts w:ascii="Verdana" w:hAnsi="Verdana" w:cstheme="minorHAnsi"/>
          <w:color w:val="548DD4" w:themeColor="text2" w:themeTint="99"/>
        </w:rPr>
        <w:t xml:space="preserve">  For larger engagements we would like to be permitted to send a simple, non-intrusive, customer </w:t>
      </w:r>
      <w:r w:rsidR="00DB03FC" w:rsidRPr="003E5C27">
        <w:rPr>
          <w:rFonts w:ascii="Verdana" w:hAnsi="Verdana" w:cstheme="minorHAnsi"/>
          <w:color w:val="548DD4" w:themeColor="text2" w:themeTint="99"/>
        </w:rPr>
        <w:t>satisfaction</w:t>
      </w:r>
      <w:r w:rsidRPr="003E5C27">
        <w:rPr>
          <w:rFonts w:ascii="Verdana" w:hAnsi="Verdana" w:cstheme="minorHAnsi"/>
          <w:color w:val="548DD4" w:themeColor="text2" w:themeTint="99"/>
        </w:rPr>
        <w:t xml:space="preserve"> survey to gauge our performance and adjust </w:t>
      </w:r>
      <w:r w:rsidR="00955BEF" w:rsidRPr="003E5C27">
        <w:rPr>
          <w:rFonts w:ascii="Verdana" w:hAnsi="Verdana" w:cstheme="minorHAnsi"/>
          <w:color w:val="548DD4" w:themeColor="text2" w:themeTint="99"/>
        </w:rPr>
        <w:t>accordingly,</w:t>
      </w:r>
      <w:r w:rsidRPr="003E5C27">
        <w:rPr>
          <w:rFonts w:ascii="Verdana" w:hAnsi="Verdana" w:cstheme="minorHAnsi"/>
          <w:color w:val="548DD4" w:themeColor="text2" w:themeTint="99"/>
        </w:rPr>
        <w:t xml:space="preserve"> if need be</w:t>
      </w:r>
      <w:r w:rsidR="00955BEF" w:rsidRPr="003E5C27">
        <w:rPr>
          <w:rFonts w:ascii="Verdana" w:hAnsi="Verdana" w:cstheme="minorHAnsi"/>
          <w:color w:val="548DD4" w:themeColor="text2" w:themeTint="99"/>
        </w:rPr>
        <w:t>, in addition to offering a once a quarter business review.</w:t>
      </w:r>
    </w:p>
    <w:p w14:paraId="0EC4FE6C" w14:textId="77777777" w:rsidR="00F65422" w:rsidRPr="001F7EA8" w:rsidRDefault="00F65422" w:rsidP="001F7EA8">
      <w:pPr>
        <w:spacing w:before="0"/>
        <w:ind w:left="0" w:firstLine="0"/>
        <w:jc w:val="left"/>
        <w:rPr>
          <w:rFonts w:cstheme="minorHAnsi"/>
        </w:rPr>
      </w:pPr>
    </w:p>
    <w:p w14:paraId="36611F0C" w14:textId="7700D789" w:rsidR="00F65422" w:rsidRPr="00CB4EE0" w:rsidRDefault="00F65422">
      <w:pPr>
        <w:pStyle w:val="ListParagraph"/>
        <w:numPr>
          <w:ilvl w:val="0"/>
          <w:numId w:val="2"/>
        </w:numPr>
        <w:spacing w:before="0"/>
        <w:contextualSpacing w:val="0"/>
        <w:jc w:val="left"/>
        <w:rPr>
          <w:rFonts w:cstheme="minorHAnsi"/>
        </w:rPr>
      </w:pPr>
      <w:r w:rsidRPr="00CB4EE0">
        <w:rPr>
          <w:rFonts w:cstheme="minorHAnsi"/>
        </w:rPr>
        <w:t>What are your quality assurance measures and how are they handled in your organization?</w:t>
      </w:r>
    </w:p>
    <w:p w14:paraId="12B2272E" w14:textId="0C771439" w:rsidR="00DB03FC" w:rsidRPr="003E5C27" w:rsidRDefault="001F7EA8" w:rsidP="003E5C27">
      <w:pPr>
        <w:spacing w:after="120"/>
        <w:ind w:firstLine="0"/>
        <w:rPr>
          <w:rFonts w:ascii="Verdana" w:hAnsi="Verdana" w:cstheme="minorHAnsi"/>
          <w:color w:val="548DD4" w:themeColor="text2" w:themeTint="99"/>
        </w:rPr>
      </w:pPr>
      <w:r w:rsidRPr="003E5C27">
        <w:rPr>
          <w:rFonts w:ascii="Verdana" w:hAnsi="Verdana" w:cstheme="minorHAnsi"/>
          <w:color w:val="548DD4" w:themeColor="text2" w:themeTint="99"/>
        </w:rPr>
        <w:t>K</w:t>
      </w:r>
      <w:r w:rsidR="00104F7C" w:rsidRPr="003E5C27">
        <w:rPr>
          <w:rFonts w:ascii="Verdana" w:hAnsi="Verdana" w:cstheme="minorHAnsi"/>
          <w:color w:val="548DD4" w:themeColor="text2" w:themeTint="99"/>
        </w:rPr>
        <w:t>yocera</w:t>
      </w:r>
      <w:r w:rsidRPr="003E5C27">
        <w:rPr>
          <w:rFonts w:ascii="Verdana" w:hAnsi="Verdana" w:cstheme="minorHAnsi"/>
          <w:color w:val="548DD4" w:themeColor="text2" w:themeTint="99"/>
        </w:rPr>
        <w:t xml:space="preserve"> follows a Quality Management System that is based upon ISO 9001</w:t>
      </w:r>
      <w:r w:rsidR="0026437F">
        <w:rPr>
          <w:rFonts w:ascii="Verdana" w:hAnsi="Verdana" w:cstheme="minorHAnsi"/>
          <w:color w:val="548DD4" w:themeColor="text2" w:themeTint="99"/>
        </w:rPr>
        <w:t>, Kyocera is ISO 9001 certified (</w:t>
      </w:r>
      <w:r w:rsidR="00FB07CD" w:rsidRPr="00FB07CD">
        <w:rPr>
          <w:rFonts w:ascii="Verdana" w:hAnsi="Verdana" w:cstheme="minorHAnsi"/>
          <w:color w:val="548DD4" w:themeColor="text2" w:themeTint="99"/>
        </w:rPr>
        <w:t>ISO 9001</w:t>
      </w:r>
      <w:r w:rsidR="00FB07CD">
        <w:rPr>
          <w:rFonts w:ascii="Verdana" w:hAnsi="Verdana" w:cstheme="minorHAnsi"/>
          <w:color w:val="548DD4" w:themeColor="text2" w:themeTint="99"/>
        </w:rPr>
        <w:t xml:space="preserve"> </w:t>
      </w:r>
      <w:r w:rsidR="00FB07CD" w:rsidRPr="00FB07CD">
        <w:rPr>
          <w:rFonts w:ascii="Verdana" w:hAnsi="Verdana" w:cstheme="minorHAnsi"/>
          <w:color w:val="548DD4" w:themeColor="text2" w:themeTint="99"/>
        </w:rPr>
        <w:t>is the globally recognized standard for quality management. Moreover, it is a globally recognized certification that ensures the quality of services &amp; products of an organization. ISO certification offers your customers the needed assurance that they would get quality, consistent services, and products</w:t>
      </w:r>
      <w:r w:rsidR="00FB07CD">
        <w:rPr>
          <w:rFonts w:ascii="Verdana" w:hAnsi="Verdana" w:cstheme="minorHAnsi"/>
          <w:color w:val="548DD4" w:themeColor="text2" w:themeTint="99"/>
        </w:rPr>
        <w:t>)</w:t>
      </w:r>
      <w:r w:rsidR="00FB07CD" w:rsidRPr="00FB07CD">
        <w:rPr>
          <w:rFonts w:ascii="Verdana" w:hAnsi="Verdana" w:cstheme="minorHAnsi"/>
          <w:color w:val="548DD4" w:themeColor="text2" w:themeTint="99"/>
        </w:rPr>
        <w:t>.</w:t>
      </w:r>
      <w:r w:rsidRPr="003E5C27">
        <w:rPr>
          <w:rFonts w:ascii="Verdana" w:hAnsi="Verdana" w:cstheme="minorHAnsi"/>
          <w:color w:val="548DD4" w:themeColor="text2" w:themeTint="99"/>
        </w:rPr>
        <w:t xml:space="preserve"> The Corporate Quality Assurance Division of Kyocera Document Solutions conducts evaluation</w:t>
      </w:r>
      <w:r w:rsidR="0030151E"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w:t>
      </w:r>
      <w:r w:rsidR="0030151E" w:rsidRPr="003E5C27">
        <w:rPr>
          <w:rFonts w:ascii="Verdana" w:hAnsi="Verdana" w:cstheme="minorHAnsi"/>
          <w:color w:val="548DD4" w:themeColor="text2" w:themeTint="99"/>
        </w:rPr>
        <w:t xml:space="preserve">prior to the release </w:t>
      </w:r>
      <w:r w:rsidR="00EC0F23" w:rsidRPr="003E5C27">
        <w:rPr>
          <w:rFonts w:ascii="Verdana" w:hAnsi="Verdana" w:cstheme="minorHAnsi"/>
          <w:color w:val="548DD4" w:themeColor="text2" w:themeTint="99"/>
        </w:rPr>
        <w:t>of new equipment</w:t>
      </w:r>
      <w:r w:rsidR="00DB03FC"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 xml:space="preserve">various types of reliability testing to ensure that our products always operate stably during use by the customer. </w:t>
      </w:r>
    </w:p>
    <w:p w14:paraId="5F7ABD47" w14:textId="2341143D" w:rsidR="00EC0F23" w:rsidRPr="003E5C27" w:rsidRDefault="00015D9A" w:rsidP="00DB03FC">
      <w:pPr>
        <w:spacing w:after="120"/>
        <w:ind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considers the specifics of our testing protocols </w:t>
      </w:r>
      <w:r w:rsidR="00505093" w:rsidRPr="003E5C27">
        <w:rPr>
          <w:rFonts w:ascii="Verdana" w:hAnsi="Verdana" w:cstheme="minorHAnsi"/>
          <w:color w:val="548DD4" w:themeColor="text2" w:themeTint="99"/>
        </w:rPr>
        <w:t>confidential, but</w:t>
      </w:r>
      <w:r w:rsidR="00722411" w:rsidRPr="003E5C27">
        <w:rPr>
          <w:rFonts w:ascii="Verdana" w:hAnsi="Verdana" w:cstheme="minorHAnsi"/>
          <w:color w:val="548DD4" w:themeColor="text2" w:themeTint="99"/>
        </w:rPr>
        <w:t xml:space="preserve"> </w:t>
      </w:r>
      <w:r w:rsidR="009D31FC" w:rsidRPr="003E5C27">
        <w:rPr>
          <w:rFonts w:ascii="Verdana" w:hAnsi="Verdana" w:cstheme="minorHAnsi"/>
          <w:color w:val="548DD4" w:themeColor="text2" w:themeTint="99"/>
        </w:rPr>
        <w:t>rigorous</w:t>
      </w:r>
      <w:r w:rsidR="00722411" w:rsidRPr="003E5C27">
        <w:rPr>
          <w:rFonts w:ascii="Verdana" w:hAnsi="Verdana" w:cstheme="minorHAnsi"/>
          <w:color w:val="548DD4" w:themeColor="text2" w:themeTint="99"/>
        </w:rPr>
        <w:t xml:space="preserve"> tests are </w:t>
      </w:r>
      <w:r w:rsidR="00D17BFC" w:rsidRPr="003E5C27">
        <w:rPr>
          <w:rFonts w:ascii="Verdana" w:hAnsi="Verdana" w:cstheme="minorHAnsi"/>
          <w:color w:val="548DD4" w:themeColor="text2" w:themeTint="99"/>
        </w:rPr>
        <w:t>conducted</w:t>
      </w:r>
      <w:r w:rsidR="00722411" w:rsidRPr="003E5C27">
        <w:rPr>
          <w:rFonts w:ascii="Verdana" w:hAnsi="Verdana" w:cstheme="minorHAnsi"/>
          <w:color w:val="548DD4" w:themeColor="text2" w:themeTint="99"/>
        </w:rPr>
        <w:t xml:space="preserve"> in the following </w:t>
      </w:r>
      <w:r w:rsidR="00F61EA5" w:rsidRPr="003E5C27">
        <w:rPr>
          <w:rFonts w:ascii="Verdana" w:hAnsi="Verdana" w:cstheme="minorHAnsi"/>
          <w:color w:val="548DD4" w:themeColor="text2" w:themeTint="99"/>
        </w:rPr>
        <w:t>areas:</w:t>
      </w:r>
    </w:p>
    <w:p w14:paraId="2E3A970F" w14:textId="0F1B8405"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Utility &amp; memory</w:t>
      </w:r>
      <w:r w:rsidR="00F61EA5" w:rsidRPr="003E5C27">
        <w:rPr>
          <w:rFonts w:ascii="Verdana" w:hAnsi="Verdana" w:cstheme="minorHAnsi"/>
          <w:color w:val="548DD4" w:themeColor="text2" w:themeTint="99"/>
        </w:rPr>
        <w:t xml:space="preserve"> validation</w:t>
      </w:r>
    </w:p>
    <w:p w14:paraId="62F56C16" w14:textId="2DA4602D"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Toner/</w:t>
      </w:r>
      <w:r w:rsidR="00F61EA5"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 xml:space="preserve">ink consumption </w:t>
      </w:r>
    </w:p>
    <w:p w14:paraId="7C406FEA" w14:textId="61A44B00"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Waste toner and waste ink</w:t>
      </w:r>
      <w:r w:rsidR="009D31FC" w:rsidRPr="003E5C27">
        <w:rPr>
          <w:rFonts w:ascii="Verdana" w:hAnsi="Verdana" w:cstheme="minorHAnsi"/>
          <w:color w:val="548DD4" w:themeColor="text2" w:themeTint="99"/>
        </w:rPr>
        <w:t xml:space="preserve"> </w:t>
      </w:r>
      <w:r w:rsidR="00F61EA5" w:rsidRPr="003E5C27">
        <w:rPr>
          <w:rFonts w:ascii="Verdana" w:hAnsi="Verdana" w:cstheme="minorHAnsi"/>
          <w:color w:val="548DD4" w:themeColor="text2" w:themeTint="99"/>
        </w:rPr>
        <w:t>analysis</w:t>
      </w:r>
    </w:p>
    <w:p w14:paraId="4F1261BD" w14:textId="76AF5DA9"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 xml:space="preserve">Maximum </w:t>
      </w:r>
      <w:r w:rsidR="0029012D" w:rsidRPr="003E5C27">
        <w:rPr>
          <w:rFonts w:ascii="Verdana" w:hAnsi="Verdana" w:cstheme="minorHAnsi"/>
          <w:color w:val="548DD4" w:themeColor="text2" w:themeTint="99"/>
        </w:rPr>
        <w:t>m</w:t>
      </w:r>
      <w:r w:rsidRPr="003E5C27">
        <w:rPr>
          <w:rFonts w:ascii="Verdana" w:hAnsi="Verdana" w:cstheme="minorHAnsi"/>
          <w:color w:val="548DD4" w:themeColor="text2" w:themeTint="99"/>
        </w:rPr>
        <w:t xml:space="preserve">onthly </w:t>
      </w:r>
      <w:r w:rsidR="0029012D" w:rsidRPr="003E5C27">
        <w:rPr>
          <w:rFonts w:ascii="Verdana" w:hAnsi="Verdana" w:cstheme="minorHAnsi"/>
          <w:color w:val="548DD4" w:themeColor="text2" w:themeTint="99"/>
        </w:rPr>
        <w:t>v</w:t>
      </w:r>
      <w:r w:rsidRPr="003E5C27">
        <w:rPr>
          <w:rFonts w:ascii="Verdana" w:hAnsi="Verdana" w:cstheme="minorHAnsi"/>
          <w:color w:val="548DD4" w:themeColor="text2" w:themeTint="99"/>
        </w:rPr>
        <w:t>olume</w:t>
      </w:r>
      <w:r w:rsidR="00F61EA5" w:rsidRPr="003E5C27">
        <w:rPr>
          <w:rFonts w:ascii="Verdana" w:hAnsi="Verdana" w:cstheme="minorHAnsi"/>
          <w:color w:val="548DD4" w:themeColor="text2" w:themeTint="99"/>
        </w:rPr>
        <w:t xml:space="preserve"> analysis</w:t>
      </w:r>
    </w:p>
    <w:p w14:paraId="0F3C61B6" w14:textId="1F72F921"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 xml:space="preserve">Problem </w:t>
      </w:r>
      <w:r w:rsidR="0029012D" w:rsidRPr="003E5C27">
        <w:rPr>
          <w:rFonts w:ascii="Verdana" w:hAnsi="Verdana" w:cstheme="minorHAnsi"/>
          <w:color w:val="548DD4" w:themeColor="text2" w:themeTint="99"/>
        </w:rPr>
        <w:t>l</w:t>
      </w:r>
      <w:r w:rsidRPr="003E5C27">
        <w:rPr>
          <w:rFonts w:ascii="Verdana" w:hAnsi="Verdana" w:cstheme="minorHAnsi"/>
          <w:color w:val="548DD4" w:themeColor="text2" w:themeTint="99"/>
        </w:rPr>
        <w:t xml:space="preserve">og </w:t>
      </w:r>
      <w:r w:rsidR="0029012D" w:rsidRPr="003E5C27">
        <w:rPr>
          <w:rFonts w:ascii="Verdana" w:hAnsi="Verdana" w:cstheme="minorHAnsi"/>
          <w:color w:val="548DD4" w:themeColor="text2" w:themeTint="99"/>
        </w:rPr>
        <w:t>l</w:t>
      </w:r>
      <w:r w:rsidRPr="003E5C27">
        <w:rPr>
          <w:rFonts w:ascii="Verdana" w:hAnsi="Verdana" w:cstheme="minorHAnsi"/>
          <w:color w:val="548DD4" w:themeColor="text2" w:themeTint="99"/>
        </w:rPr>
        <w:t>ist</w:t>
      </w:r>
      <w:r w:rsidR="00F61EA5" w:rsidRPr="003E5C27">
        <w:rPr>
          <w:rFonts w:ascii="Verdana" w:hAnsi="Verdana" w:cstheme="minorHAnsi"/>
          <w:color w:val="548DD4" w:themeColor="text2" w:themeTint="99"/>
        </w:rPr>
        <w:t xml:space="preserve"> analysis</w:t>
      </w:r>
    </w:p>
    <w:p w14:paraId="1A7D32A0" w14:textId="6322F00C"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Density/</w:t>
      </w:r>
      <w:r w:rsidR="0029012D" w:rsidRPr="003E5C27">
        <w:rPr>
          <w:rFonts w:ascii="Verdana" w:hAnsi="Verdana" w:cstheme="minorHAnsi"/>
          <w:color w:val="548DD4" w:themeColor="text2" w:themeTint="99"/>
        </w:rPr>
        <w:t>b</w:t>
      </w:r>
      <w:r w:rsidRPr="003E5C27">
        <w:rPr>
          <w:rFonts w:ascii="Verdana" w:hAnsi="Verdana" w:cstheme="minorHAnsi"/>
          <w:color w:val="548DD4" w:themeColor="text2" w:themeTint="99"/>
        </w:rPr>
        <w:t xml:space="preserve">ackground </w:t>
      </w:r>
      <w:r w:rsidR="0029012D" w:rsidRPr="003E5C27">
        <w:rPr>
          <w:rFonts w:ascii="Verdana" w:hAnsi="Verdana" w:cstheme="minorHAnsi"/>
          <w:color w:val="548DD4" w:themeColor="text2" w:themeTint="99"/>
        </w:rPr>
        <w:t>d</w:t>
      </w:r>
      <w:r w:rsidRPr="003E5C27">
        <w:rPr>
          <w:rFonts w:ascii="Verdana" w:hAnsi="Verdana" w:cstheme="minorHAnsi"/>
          <w:color w:val="548DD4" w:themeColor="text2" w:themeTint="99"/>
        </w:rPr>
        <w:t xml:space="preserve">ata and </w:t>
      </w:r>
      <w:r w:rsidR="0029012D" w:rsidRPr="003E5C27">
        <w:rPr>
          <w:rFonts w:ascii="Verdana" w:hAnsi="Verdana" w:cstheme="minorHAnsi"/>
          <w:color w:val="548DD4" w:themeColor="text2" w:themeTint="99"/>
        </w:rPr>
        <w:t>g</w:t>
      </w:r>
      <w:r w:rsidRPr="003E5C27">
        <w:rPr>
          <w:rFonts w:ascii="Verdana" w:hAnsi="Verdana" w:cstheme="minorHAnsi"/>
          <w:color w:val="548DD4" w:themeColor="text2" w:themeTint="99"/>
        </w:rPr>
        <w:t>raphs</w:t>
      </w:r>
      <w:r w:rsidR="00F61EA5" w:rsidRPr="003E5C27">
        <w:rPr>
          <w:rFonts w:ascii="Verdana" w:hAnsi="Verdana" w:cstheme="minorHAnsi"/>
          <w:color w:val="548DD4" w:themeColor="text2" w:themeTint="99"/>
        </w:rPr>
        <w:t xml:space="preserve"> analysis</w:t>
      </w:r>
    </w:p>
    <w:p w14:paraId="500BDDBF" w14:textId="4DAC1412"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Temperature</w:t>
      </w:r>
      <w:r w:rsidR="0029012D" w:rsidRPr="003E5C27">
        <w:rPr>
          <w:rFonts w:ascii="Verdana" w:hAnsi="Verdana" w:cstheme="minorHAnsi"/>
          <w:color w:val="548DD4" w:themeColor="text2" w:themeTint="99"/>
        </w:rPr>
        <w:t xml:space="preserve"> and h</w:t>
      </w:r>
      <w:r w:rsidRPr="003E5C27">
        <w:rPr>
          <w:rFonts w:ascii="Verdana" w:hAnsi="Verdana" w:cstheme="minorHAnsi"/>
          <w:color w:val="548DD4" w:themeColor="text2" w:themeTint="99"/>
        </w:rPr>
        <w:t xml:space="preserve">umidity </w:t>
      </w:r>
      <w:r w:rsidR="0029012D" w:rsidRPr="003E5C27">
        <w:rPr>
          <w:rFonts w:ascii="Verdana" w:hAnsi="Verdana" w:cstheme="minorHAnsi"/>
          <w:color w:val="548DD4" w:themeColor="text2" w:themeTint="99"/>
        </w:rPr>
        <w:t>effects</w:t>
      </w:r>
      <w:r w:rsidR="00F61EA5" w:rsidRPr="003E5C27">
        <w:rPr>
          <w:rFonts w:ascii="Verdana" w:hAnsi="Verdana" w:cstheme="minorHAnsi"/>
          <w:color w:val="548DD4" w:themeColor="text2" w:themeTint="99"/>
        </w:rPr>
        <w:t xml:space="preserve"> analysis</w:t>
      </w:r>
    </w:p>
    <w:p w14:paraId="7246B602" w14:textId="626B1DCC"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 xml:space="preserve">Hardware </w:t>
      </w:r>
      <w:r w:rsidR="0029012D" w:rsidRPr="003E5C27">
        <w:rPr>
          <w:rFonts w:ascii="Verdana" w:hAnsi="Verdana" w:cstheme="minorHAnsi"/>
          <w:color w:val="548DD4" w:themeColor="text2" w:themeTint="99"/>
        </w:rPr>
        <w:t>f</w:t>
      </w:r>
      <w:r w:rsidRPr="003E5C27">
        <w:rPr>
          <w:rFonts w:ascii="Verdana" w:hAnsi="Verdana" w:cstheme="minorHAnsi"/>
          <w:color w:val="548DD4" w:themeColor="text2" w:themeTint="99"/>
        </w:rPr>
        <w:t xml:space="preserve">unction </w:t>
      </w:r>
      <w:r w:rsidR="0029012D" w:rsidRPr="003E5C27">
        <w:rPr>
          <w:rFonts w:ascii="Verdana" w:hAnsi="Verdana" w:cstheme="minorHAnsi"/>
          <w:color w:val="548DD4" w:themeColor="text2" w:themeTint="99"/>
        </w:rPr>
        <w:t>e</w:t>
      </w:r>
      <w:r w:rsidRPr="003E5C27">
        <w:rPr>
          <w:rFonts w:ascii="Verdana" w:hAnsi="Verdana" w:cstheme="minorHAnsi"/>
          <w:color w:val="548DD4" w:themeColor="text2" w:themeTint="99"/>
        </w:rPr>
        <w:t>valuation</w:t>
      </w:r>
      <w:r w:rsidR="0029012D" w:rsidRPr="003E5C27">
        <w:rPr>
          <w:rFonts w:ascii="Verdana" w:hAnsi="Verdana" w:cstheme="minorHAnsi"/>
          <w:color w:val="548DD4" w:themeColor="text2" w:themeTint="99"/>
        </w:rPr>
        <w:t>s</w:t>
      </w:r>
    </w:p>
    <w:p w14:paraId="1DC171D3" w14:textId="2DD31F14"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 xml:space="preserve">Software </w:t>
      </w:r>
      <w:r w:rsidR="0029012D" w:rsidRPr="003E5C27">
        <w:rPr>
          <w:rFonts w:ascii="Verdana" w:hAnsi="Verdana" w:cstheme="minorHAnsi"/>
          <w:color w:val="548DD4" w:themeColor="text2" w:themeTint="99"/>
        </w:rPr>
        <w:t>e</w:t>
      </w:r>
      <w:r w:rsidRPr="003E5C27">
        <w:rPr>
          <w:rFonts w:ascii="Verdana" w:hAnsi="Verdana" w:cstheme="minorHAnsi"/>
          <w:color w:val="548DD4" w:themeColor="text2" w:themeTint="99"/>
        </w:rPr>
        <w:t>valuation</w:t>
      </w:r>
      <w:r w:rsidR="0029012D" w:rsidRPr="003E5C27">
        <w:rPr>
          <w:rFonts w:ascii="Verdana" w:hAnsi="Verdana" w:cstheme="minorHAnsi"/>
          <w:color w:val="548DD4" w:themeColor="text2" w:themeTint="99"/>
        </w:rPr>
        <w:t>s</w:t>
      </w:r>
    </w:p>
    <w:p w14:paraId="21387250" w14:textId="439B9A19" w:rsidR="008E16A7" w:rsidRPr="003E5C27" w:rsidRDefault="008E16A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Media</w:t>
      </w:r>
      <w:r w:rsidR="00556FDF" w:rsidRPr="003E5C27">
        <w:rPr>
          <w:rFonts w:ascii="Verdana" w:hAnsi="Verdana" w:cstheme="minorHAnsi"/>
          <w:color w:val="548DD4" w:themeColor="text2" w:themeTint="99"/>
        </w:rPr>
        <w:t>, envelope, and ink jet e</w:t>
      </w:r>
      <w:r w:rsidRPr="003E5C27">
        <w:rPr>
          <w:rFonts w:ascii="Verdana" w:hAnsi="Verdana" w:cstheme="minorHAnsi"/>
          <w:color w:val="548DD4" w:themeColor="text2" w:themeTint="99"/>
        </w:rPr>
        <w:t>valuation</w:t>
      </w:r>
      <w:r w:rsidR="00556FDF" w:rsidRPr="003E5C27">
        <w:rPr>
          <w:rFonts w:ascii="Verdana" w:hAnsi="Verdana" w:cstheme="minorHAnsi"/>
          <w:color w:val="548DD4" w:themeColor="text2" w:themeTint="99"/>
        </w:rPr>
        <w:t>s</w:t>
      </w:r>
    </w:p>
    <w:p w14:paraId="46F0D079" w14:textId="343D1074" w:rsidR="00F65422" w:rsidRDefault="008E16A7" w:rsidP="003E5C27">
      <w:pPr>
        <w:pStyle w:val="ListParagraph"/>
        <w:numPr>
          <w:ilvl w:val="0"/>
          <w:numId w:val="29"/>
        </w:numPr>
        <w:spacing w:after="120"/>
        <w:rPr>
          <w:rFonts w:ascii="Verdana" w:hAnsi="Verdana" w:cstheme="minorHAnsi"/>
          <w:color w:val="548DD4" w:themeColor="text2" w:themeTint="99"/>
        </w:rPr>
      </w:pPr>
      <w:r w:rsidRPr="003E5C27">
        <w:rPr>
          <w:rFonts w:ascii="Verdana" w:hAnsi="Verdana" w:cstheme="minorHAnsi"/>
          <w:color w:val="548DD4" w:themeColor="text2" w:themeTint="99"/>
        </w:rPr>
        <w:t>Applications/</w:t>
      </w:r>
      <w:r w:rsidR="00556FDF" w:rsidRPr="003E5C27">
        <w:rPr>
          <w:rFonts w:ascii="Verdana" w:hAnsi="Verdana" w:cstheme="minorHAnsi"/>
          <w:color w:val="548DD4" w:themeColor="text2" w:themeTint="99"/>
        </w:rPr>
        <w:t xml:space="preserve"> </w:t>
      </w:r>
      <w:r w:rsidR="00AB5ACD" w:rsidRPr="003E5C27">
        <w:rPr>
          <w:rFonts w:ascii="Verdana" w:hAnsi="Verdana" w:cstheme="minorHAnsi"/>
          <w:color w:val="548DD4" w:themeColor="text2" w:themeTint="99"/>
        </w:rPr>
        <w:t>HyPAS</w:t>
      </w:r>
      <w:r w:rsidR="00DB03FC" w:rsidRPr="003E5C27">
        <w:rPr>
          <w:rFonts w:ascii="Verdana" w:hAnsi="Verdana" w:cstheme="minorHAnsi"/>
          <w:color w:val="548DD4" w:themeColor="text2" w:themeTint="99"/>
        </w:rPr>
        <w:t xml:space="preserve"> validation</w:t>
      </w:r>
    </w:p>
    <w:p w14:paraId="270E1826" w14:textId="77777777" w:rsidR="003E5C27" w:rsidRPr="003E5C27" w:rsidRDefault="003E5C27" w:rsidP="003E5C27">
      <w:pPr>
        <w:pStyle w:val="ListParagraph"/>
        <w:spacing w:after="120"/>
        <w:ind w:left="2160" w:firstLine="0"/>
        <w:rPr>
          <w:rFonts w:ascii="Verdana" w:hAnsi="Verdana" w:cstheme="minorHAnsi"/>
          <w:color w:val="548DD4" w:themeColor="text2" w:themeTint="99"/>
        </w:rPr>
      </w:pPr>
    </w:p>
    <w:p w14:paraId="1F7A85E1" w14:textId="5250E031" w:rsidR="00F65422" w:rsidRPr="00D574B3" w:rsidRDefault="00DF6F39" w:rsidP="00F65422">
      <w:pPr>
        <w:pStyle w:val="ListParagraph"/>
        <w:numPr>
          <w:ilvl w:val="0"/>
          <w:numId w:val="1"/>
        </w:numPr>
        <w:spacing w:before="0" w:after="120"/>
        <w:ind w:left="720"/>
        <w:contextualSpacing w:val="0"/>
        <w:jc w:val="left"/>
        <w:rPr>
          <w:rFonts w:cstheme="minorHAnsi"/>
          <w:b/>
        </w:rPr>
      </w:pPr>
      <w:r w:rsidRPr="00D574B3">
        <w:rPr>
          <w:rFonts w:cstheme="minorHAnsi"/>
          <w:b/>
        </w:rPr>
        <w:t>Ordering Process:</w:t>
      </w:r>
    </w:p>
    <w:p w14:paraId="5FBF0374" w14:textId="7462D5AC" w:rsidR="00D7095C" w:rsidRPr="00111C8C" w:rsidRDefault="00F65422">
      <w:pPr>
        <w:pStyle w:val="ListParagraph"/>
        <w:numPr>
          <w:ilvl w:val="0"/>
          <w:numId w:val="8"/>
        </w:numPr>
        <w:spacing w:before="0"/>
        <w:contextualSpacing w:val="0"/>
        <w:jc w:val="left"/>
        <w:rPr>
          <w:rFonts w:cstheme="minorHAnsi"/>
        </w:rPr>
      </w:pPr>
      <w:r w:rsidRPr="00D574B3">
        <w:rPr>
          <w:rFonts w:cstheme="minorHAnsi"/>
        </w:rPr>
        <w:t>Describe the ordering process, including steps to expedite Orders.</w:t>
      </w:r>
    </w:p>
    <w:p w14:paraId="01B85685" w14:textId="4BCA363C" w:rsidR="00D7095C" w:rsidRPr="003E5C27" w:rsidRDefault="00695F70" w:rsidP="003A5390">
      <w:pPr>
        <w:ind w:firstLine="0"/>
        <w:rPr>
          <w:rFonts w:ascii="Verdana" w:hAnsi="Verdana" w:cstheme="minorHAnsi"/>
          <w:color w:val="548DD4" w:themeColor="text2" w:themeTint="99"/>
        </w:rPr>
      </w:pPr>
      <w:r w:rsidRPr="003E5C27">
        <w:rPr>
          <w:rFonts w:ascii="Verdana" w:hAnsi="Verdana" w:cstheme="minorHAnsi"/>
          <w:color w:val="548DD4" w:themeColor="text2" w:themeTint="99"/>
        </w:rPr>
        <w:t>When</w:t>
      </w:r>
      <w:r w:rsidR="00D7095C" w:rsidRPr="003E5C27">
        <w:rPr>
          <w:rFonts w:ascii="Verdana" w:hAnsi="Verdana" w:cstheme="minorHAnsi"/>
          <w:color w:val="548DD4" w:themeColor="text2" w:themeTint="99"/>
        </w:rPr>
        <w:t xml:space="preserve"> the end</w:t>
      </w:r>
      <w:r w:rsidR="00111C8C" w:rsidRPr="003E5C27">
        <w:rPr>
          <w:rFonts w:ascii="Verdana" w:hAnsi="Verdana" w:cstheme="minorHAnsi"/>
          <w:color w:val="548DD4" w:themeColor="text2" w:themeTint="99"/>
        </w:rPr>
        <w:t>-</w:t>
      </w:r>
      <w:r w:rsidR="00D7095C" w:rsidRPr="003E5C27">
        <w:rPr>
          <w:rFonts w:ascii="Verdana" w:hAnsi="Verdana" w:cstheme="minorHAnsi"/>
          <w:color w:val="548DD4" w:themeColor="text2" w:themeTint="99"/>
        </w:rPr>
        <w:t>user is working directly with one of our authorized dealers, the end</w:t>
      </w:r>
      <w:r w:rsidR="00111C8C" w:rsidRPr="003E5C27">
        <w:rPr>
          <w:rFonts w:ascii="Verdana" w:hAnsi="Verdana" w:cstheme="minorHAnsi"/>
          <w:color w:val="548DD4" w:themeColor="text2" w:themeTint="99"/>
        </w:rPr>
        <w:t>-</w:t>
      </w:r>
      <w:r w:rsidR="00D7095C" w:rsidRPr="003E5C27">
        <w:rPr>
          <w:rFonts w:ascii="Verdana" w:hAnsi="Verdana" w:cstheme="minorHAnsi"/>
          <w:color w:val="548DD4" w:themeColor="text2" w:themeTint="99"/>
        </w:rPr>
        <w:t>user will receive a proposa</w:t>
      </w:r>
      <w:r w:rsidR="008714EF" w:rsidRPr="003E5C27">
        <w:rPr>
          <w:rFonts w:ascii="Verdana" w:hAnsi="Verdana" w:cstheme="minorHAnsi"/>
          <w:color w:val="548DD4" w:themeColor="text2" w:themeTint="99"/>
        </w:rPr>
        <w:t>l from the dealer.  If they find it acceptable, a PO or lease will be drafted and sent over for signature, generally via email.  Once the document has been signed and returned to the dealer a mutually agreed upon delivery date</w:t>
      </w:r>
      <w:r w:rsidR="000F3753" w:rsidRPr="003E5C27">
        <w:rPr>
          <w:rFonts w:ascii="Verdana" w:hAnsi="Verdana" w:cstheme="minorHAnsi"/>
          <w:color w:val="548DD4" w:themeColor="text2" w:themeTint="99"/>
        </w:rPr>
        <w:t xml:space="preserve"> will be established.</w:t>
      </w:r>
      <w:r w:rsidR="008714EF" w:rsidRPr="003E5C27">
        <w:rPr>
          <w:rFonts w:ascii="Verdana" w:hAnsi="Verdana" w:cstheme="minorHAnsi"/>
          <w:color w:val="548DD4" w:themeColor="text2" w:themeTint="99"/>
        </w:rPr>
        <w:t xml:space="preserve"> The dealer will then order the equipment from Kyocera</w:t>
      </w:r>
      <w:r w:rsidR="000836A2" w:rsidRPr="003E5C27">
        <w:rPr>
          <w:rFonts w:ascii="Verdana" w:hAnsi="Verdana" w:cstheme="minorHAnsi"/>
          <w:color w:val="548DD4" w:themeColor="text2" w:themeTint="99"/>
        </w:rPr>
        <w:t xml:space="preserve"> utilizing a dedicated NASPO </w:t>
      </w:r>
      <w:r w:rsidR="00137162" w:rsidRPr="003E5C27">
        <w:rPr>
          <w:rFonts w:ascii="Verdana" w:hAnsi="Verdana" w:cstheme="minorHAnsi"/>
          <w:color w:val="548DD4" w:themeColor="text2" w:themeTint="99"/>
        </w:rPr>
        <w:t>purchasing</w:t>
      </w:r>
      <w:r w:rsidR="00ED0B1D" w:rsidRPr="003E5C27">
        <w:rPr>
          <w:rFonts w:ascii="Verdana" w:hAnsi="Verdana" w:cstheme="minorHAnsi"/>
          <w:color w:val="548DD4" w:themeColor="text2" w:themeTint="99"/>
        </w:rPr>
        <w:t xml:space="preserve"> portal</w:t>
      </w:r>
      <w:r w:rsidR="008714EF" w:rsidRPr="003E5C27">
        <w:rPr>
          <w:rFonts w:ascii="Verdana" w:hAnsi="Verdana" w:cstheme="minorHAnsi"/>
          <w:color w:val="548DD4" w:themeColor="text2" w:themeTint="99"/>
        </w:rPr>
        <w:t>, Kyocera will ship the equipment</w:t>
      </w:r>
      <w:r w:rsidR="00C47B86" w:rsidRPr="003E5C27">
        <w:rPr>
          <w:rFonts w:ascii="Verdana" w:hAnsi="Verdana" w:cstheme="minorHAnsi"/>
          <w:color w:val="548DD4" w:themeColor="text2" w:themeTint="99"/>
        </w:rPr>
        <w:t xml:space="preserve"> after validating contract compliance</w:t>
      </w:r>
      <w:r w:rsidR="008714EF" w:rsidRPr="003E5C27">
        <w:rPr>
          <w:rFonts w:ascii="Verdana" w:hAnsi="Verdana" w:cstheme="minorHAnsi"/>
          <w:color w:val="548DD4" w:themeColor="text2" w:themeTint="99"/>
        </w:rPr>
        <w:t>, and the dealer will deliver the equipment to the end-user.</w:t>
      </w:r>
    </w:p>
    <w:p w14:paraId="350F6127" w14:textId="4EF0AA0B" w:rsidR="001F7EA8" w:rsidRPr="003E5C27" w:rsidRDefault="001F7EA8" w:rsidP="001F7EA8">
      <w:pPr>
        <w:ind w:firstLine="0"/>
        <w:rPr>
          <w:rFonts w:ascii="Verdana" w:hAnsi="Verdana" w:cstheme="minorHAnsi"/>
          <w:color w:val="548DD4" w:themeColor="text2" w:themeTint="99"/>
        </w:rPr>
      </w:pPr>
      <w:r w:rsidRPr="003E5C27">
        <w:rPr>
          <w:rFonts w:ascii="Verdana" w:hAnsi="Verdana" w:cstheme="minorHAnsi"/>
          <w:color w:val="548DD4" w:themeColor="text2" w:themeTint="99"/>
        </w:rPr>
        <w:t>Our standard lead time for delivery of MFPs from the receipt of an executable order is ten</w:t>
      </w:r>
      <w:r w:rsidR="004A6424"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 xml:space="preserve">(10) business days or less; for printers, seven (7) business days or less.  </w:t>
      </w:r>
    </w:p>
    <w:p w14:paraId="33175710" w14:textId="38A9F7C6" w:rsidR="001F7EA8" w:rsidRPr="003E5C27" w:rsidRDefault="001F7EA8" w:rsidP="001F7EA8">
      <w:pPr>
        <w:ind w:firstLine="0"/>
        <w:rPr>
          <w:rFonts w:ascii="Verdana" w:hAnsi="Verdana" w:cstheme="minorHAnsi"/>
          <w:color w:val="548DD4" w:themeColor="text2" w:themeTint="99"/>
        </w:rPr>
      </w:pPr>
      <w:r w:rsidRPr="003E5C27">
        <w:rPr>
          <w:rFonts w:ascii="Verdana" w:hAnsi="Verdana" w:cstheme="minorHAnsi"/>
          <w:color w:val="548DD4" w:themeColor="text2" w:themeTint="99"/>
        </w:rPr>
        <w:lastRenderedPageBreak/>
        <w:t xml:space="preserve">In some cases, orders can be expedited in order to meet a customer requirement to shorten the lead time for delivery.  This is more practical with printers and A4 MFDs than it is with larger devices that require overland shipping and preflight configuration. </w:t>
      </w:r>
    </w:p>
    <w:p w14:paraId="47BB3EAF" w14:textId="77777777" w:rsidR="00693B4B" w:rsidRPr="00500B46" w:rsidRDefault="00693B4B" w:rsidP="00500B46">
      <w:pPr>
        <w:spacing w:before="0"/>
        <w:ind w:left="0" w:firstLine="0"/>
        <w:jc w:val="left"/>
        <w:rPr>
          <w:rFonts w:cstheme="minorHAnsi"/>
        </w:rPr>
      </w:pPr>
    </w:p>
    <w:p w14:paraId="75609690" w14:textId="1C111C0E" w:rsidR="00693B4B" w:rsidRDefault="00693B4B">
      <w:pPr>
        <w:pStyle w:val="ListParagraph"/>
        <w:numPr>
          <w:ilvl w:val="0"/>
          <w:numId w:val="8"/>
        </w:numPr>
        <w:spacing w:before="0"/>
        <w:contextualSpacing w:val="0"/>
        <w:jc w:val="left"/>
        <w:rPr>
          <w:rFonts w:cstheme="minorHAnsi"/>
        </w:rPr>
      </w:pPr>
      <w:r w:rsidRPr="00D574B3">
        <w:rPr>
          <w:rFonts w:cstheme="minorHAnsi"/>
        </w:rPr>
        <w:t>Describe your organization’s process for resolving disputed invoices, including escalation procedures.</w:t>
      </w:r>
    </w:p>
    <w:p w14:paraId="576E1376" w14:textId="6BAAECDF" w:rsidR="00500B46" w:rsidRPr="003E5C27" w:rsidRDefault="00500B46" w:rsidP="00500B46">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Each state will be assigned a customer service representative </w:t>
      </w:r>
      <w:r w:rsidR="002D3CC7" w:rsidRPr="003E5C27">
        <w:rPr>
          <w:rFonts w:ascii="Verdana" w:hAnsi="Verdana" w:cstheme="minorHAnsi"/>
          <w:color w:val="548DD4" w:themeColor="text2" w:themeTint="99"/>
        </w:rPr>
        <w:t>who</w:t>
      </w:r>
      <w:r w:rsidR="00D43AB9" w:rsidRPr="003E5C27">
        <w:rPr>
          <w:rFonts w:ascii="Verdana" w:hAnsi="Verdana" w:cstheme="minorHAnsi"/>
          <w:color w:val="548DD4" w:themeColor="text2" w:themeTint="99"/>
        </w:rPr>
        <w:t xml:space="preserve"> oversees the local Kyocera authorized dealer</w:t>
      </w:r>
      <w:r w:rsidRPr="003E5C27">
        <w:rPr>
          <w:rFonts w:ascii="Verdana" w:hAnsi="Verdana" w:cstheme="minorHAnsi"/>
          <w:color w:val="548DD4" w:themeColor="text2" w:themeTint="99"/>
        </w:rPr>
        <w:t xml:space="preserve">.  Any disputes or concerns about invoices are directed to these individuals who we’ll work diligently to resolve the issue in the fastest time possible.  Typical invoice errors or disputes are resolved within twenty-four (24) hours.  </w:t>
      </w:r>
      <w:r w:rsidR="008714EF" w:rsidRPr="003E5C27">
        <w:rPr>
          <w:rFonts w:ascii="Verdana" w:hAnsi="Verdana" w:cstheme="minorHAnsi"/>
          <w:color w:val="548DD4" w:themeColor="text2" w:themeTint="99"/>
        </w:rPr>
        <w:t xml:space="preserve">Depending on the type of dispute, various departments may become involved, such as </w:t>
      </w:r>
      <w:r w:rsidR="00CF254F">
        <w:rPr>
          <w:rFonts w:ascii="Verdana" w:hAnsi="Verdana" w:cstheme="minorHAnsi"/>
          <w:color w:val="548DD4" w:themeColor="text2" w:themeTint="99"/>
        </w:rPr>
        <w:t>L</w:t>
      </w:r>
      <w:r w:rsidR="008714EF" w:rsidRPr="003E5C27">
        <w:rPr>
          <w:rFonts w:ascii="Verdana" w:hAnsi="Verdana" w:cstheme="minorHAnsi"/>
          <w:color w:val="548DD4" w:themeColor="text2" w:themeTint="99"/>
        </w:rPr>
        <w:t xml:space="preserve">ogistics, </w:t>
      </w:r>
      <w:r w:rsidR="00CF254F">
        <w:rPr>
          <w:rFonts w:ascii="Verdana" w:hAnsi="Verdana" w:cstheme="minorHAnsi"/>
          <w:color w:val="548DD4" w:themeColor="text2" w:themeTint="99"/>
        </w:rPr>
        <w:t>F</w:t>
      </w:r>
      <w:r w:rsidR="008714EF" w:rsidRPr="003E5C27">
        <w:rPr>
          <w:rFonts w:ascii="Verdana" w:hAnsi="Verdana" w:cstheme="minorHAnsi"/>
          <w:color w:val="548DD4" w:themeColor="text2" w:themeTint="99"/>
        </w:rPr>
        <w:t xml:space="preserve">inance, or our </w:t>
      </w:r>
      <w:r w:rsidR="00CF254F">
        <w:rPr>
          <w:rFonts w:ascii="Verdana" w:hAnsi="Verdana" w:cstheme="minorHAnsi"/>
          <w:color w:val="548DD4" w:themeColor="text2" w:themeTint="99"/>
        </w:rPr>
        <w:t>O</w:t>
      </w:r>
      <w:r w:rsidR="008714EF" w:rsidRPr="003E5C27">
        <w:rPr>
          <w:rFonts w:ascii="Verdana" w:hAnsi="Verdana" w:cstheme="minorHAnsi"/>
          <w:color w:val="548DD4" w:themeColor="text2" w:themeTint="99"/>
        </w:rPr>
        <w:t xml:space="preserve">perations </w:t>
      </w:r>
      <w:r w:rsidR="00CF254F">
        <w:rPr>
          <w:rFonts w:ascii="Verdana" w:hAnsi="Verdana" w:cstheme="minorHAnsi"/>
          <w:color w:val="548DD4" w:themeColor="text2" w:themeTint="99"/>
        </w:rPr>
        <w:t>D</w:t>
      </w:r>
      <w:r w:rsidR="008714EF" w:rsidRPr="003E5C27">
        <w:rPr>
          <w:rFonts w:ascii="Verdana" w:hAnsi="Verdana" w:cstheme="minorHAnsi"/>
          <w:color w:val="548DD4" w:themeColor="text2" w:themeTint="99"/>
        </w:rPr>
        <w:t>ep</w:t>
      </w:r>
      <w:r w:rsidR="00CF254F">
        <w:rPr>
          <w:rFonts w:ascii="Verdana" w:hAnsi="Verdana" w:cstheme="minorHAnsi"/>
          <w:color w:val="548DD4" w:themeColor="text2" w:themeTint="99"/>
        </w:rPr>
        <w:t>artment</w:t>
      </w:r>
      <w:r w:rsidR="008714EF" w:rsidRPr="003E5C27">
        <w:rPr>
          <w:rFonts w:ascii="Verdana" w:hAnsi="Verdana" w:cstheme="minorHAnsi"/>
          <w:color w:val="548DD4" w:themeColor="text2" w:themeTint="99"/>
        </w:rPr>
        <w:t xml:space="preserve">.  </w:t>
      </w:r>
      <w:r w:rsidR="00E612B3" w:rsidRPr="003E5C27">
        <w:rPr>
          <w:rFonts w:ascii="Verdana" w:hAnsi="Verdana" w:cstheme="minorHAnsi"/>
          <w:color w:val="548DD4" w:themeColor="text2" w:themeTint="99"/>
        </w:rPr>
        <w:t>All</w:t>
      </w:r>
      <w:r w:rsidR="008714EF" w:rsidRPr="003E5C27">
        <w:rPr>
          <w:rFonts w:ascii="Verdana" w:hAnsi="Verdana" w:cstheme="minorHAnsi"/>
          <w:color w:val="548DD4" w:themeColor="text2" w:themeTint="99"/>
        </w:rPr>
        <w:t xml:space="preserve"> these departments are located in our Fairfield NJ headquarters where the </w:t>
      </w:r>
      <w:r w:rsidR="0063219C">
        <w:rPr>
          <w:rFonts w:ascii="Verdana" w:hAnsi="Verdana" w:cstheme="minorHAnsi"/>
          <w:color w:val="548DD4" w:themeColor="text2" w:themeTint="99"/>
        </w:rPr>
        <w:t>D</w:t>
      </w:r>
      <w:r w:rsidR="008714EF" w:rsidRPr="003E5C27">
        <w:rPr>
          <w:rFonts w:ascii="Verdana" w:hAnsi="Verdana" w:cstheme="minorHAnsi"/>
          <w:color w:val="548DD4" w:themeColor="text2" w:themeTint="99"/>
        </w:rPr>
        <w:t>ep</w:t>
      </w:r>
      <w:r w:rsidR="0063219C">
        <w:rPr>
          <w:rFonts w:ascii="Verdana" w:hAnsi="Verdana" w:cstheme="minorHAnsi"/>
          <w:color w:val="548DD4" w:themeColor="text2" w:themeTint="99"/>
        </w:rPr>
        <w:t>artment Managers</w:t>
      </w:r>
      <w:r w:rsidR="008714EF" w:rsidRPr="003E5C27">
        <w:rPr>
          <w:rFonts w:ascii="Verdana" w:hAnsi="Verdana" w:cstheme="minorHAnsi"/>
          <w:color w:val="548DD4" w:themeColor="text2" w:themeTint="99"/>
        </w:rPr>
        <w:t xml:space="preserve"> reside as well, should any escalation be required.</w:t>
      </w:r>
    </w:p>
    <w:p w14:paraId="54F9F834" w14:textId="77777777" w:rsidR="00500B46" w:rsidRPr="00500B46" w:rsidRDefault="00500B46" w:rsidP="00500B46">
      <w:pPr>
        <w:spacing w:before="0"/>
        <w:ind w:left="0" w:firstLine="0"/>
        <w:jc w:val="left"/>
        <w:rPr>
          <w:rFonts w:cstheme="minorHAnsi"/>
        </w:rPr>
      </w:pPr>
    </w:p>
    <w:p w14:paraId="79928B41" w14:textId="67C8E7DE" w:rsidR="002B7B5B" w:rsidRDefault="002B7B5B">
      <w:pPr>
        <w:pStyle w:val="ListParagraph"/>
        <w:numPr>
          <w:ilvl w:val="0"/>
          <w:numId w:val="8"/>
        </w:numPr>
        <w:spacing w:before="0"/>
        <w:contextualSpacing w:val="0"/>
        <w:jc w:val="left"/>
        <w:rPr>
          <w:rFonts w:cstheme="minorHAnsi"/>
        </w:rPr>
      </w:pPr>
      <w:r w:rsidRPr="00D574B3">
        <w:rPr>
          <w:rFonts w:cstheme="minorHAnsi"/>
        </w:rPr>
        <w:t>Describe your organization’s process for issuing refunds or credits to customers due to invoicing errors, over-payments and Product returns.</w:t>
      </w:r>
    </w:p>
    <w:p w14:paraId="62086850" w14:textId="0B865710" w:rsidR="00C950B8" w:rsidRPr="003E5C27" w:rsidRDefault="00500B46" w:rsidP="00500B46">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In the event refund</w:t>
      </w:r>
      <w:r w:rsidR="00F46886" w:rsidRPr="003E5C27">
        <w:rPr>
          <w:rFonts w:ascii="Verdana" w:hAnsi="Verdana" w:cstheme="minorHAnsi"/>
          <w:color w:val="548DD4" w:themeColor="text2" w:themeTint="99"/>
        </w:rPr>
        <w:t xml:space="preserve"> or credit is required</w:t>
      </w:r>
      <w:r w:rsidRPr="003E5C27">
        <w:rPr>
          <w:rFonts w:ascii="Verdana" w:hAnsi="Verdana" w:cstheme="minorHAnsi"/>
          <w:color w:val="548DD4" w:themeColor="text2" w:themeTint="99"/>
        </w:rPr>
        <w:t>, a credit memo is issued immediately</w:t>
      </w:r>
      <w:r w:rsidR="00DB263F" w:rsidRPr="003E5C27">
        <w:rPr>
          <w:rFonts w:ascii="Verdana" w:hAnsi="Verdana" w:cstheme="minorHAnsi"/>
          <w:color w:val="548DD4" w:themeColor="text2" w:themeTint="99"/>
        </w:rPr>
        <w:t>,</w:t>
      </w:r>
      <w:r w:rsidRPr="003E5C27">
        <w:rPr>
          <w:rFonts w:ascii="Verdana" w:hAnsi="Verdana" w:cstheme="minorHAnsi"/>
          <w:color w:val="548DD4" w:themeColor="text2" w:themeTint="99"/>
        </w:rPr>
        <w:t xml:space="preserve"> which can either be applied to future invoices or redeemed </w:t>
      </w:r>
      <w:r w:rsidR="005B20C0" w:rsidRPr="003E5C27">
        <w:rPr>
          <w:rFonts w:ascii="Verdana" w:hAnsi="Verdana" w:cstheme="minorHAnsi"/>
          <w:color w:val="548DD4" w:themeColor="text2" w:themeTint="99"/>
        </w:rPr>
        <w:t xml:space="preserve">via </w:t>
      </w:r>
      <w:r w:rsidR="00A82F11" w:rsidRPr="003E5C27">
        <w:rPr>
          <w:rFonts w:ascii="Verdana" w:hAnsi="Verdana" w:cstheme="minorHAnsi"/>
          <w:color w:val="548DD4" w:themeColor="text2" w:themeTint="99"/>
        </w:rPr>
        <w:t xml:space="preserve">an </w:t>
      </w:r>
      <w:r w:rsidR="005B20C0" w:rsidRPr="003E5C27">
        <w:rPr>
          <w:rFonts w:ascii="Verdana" w:hAnsi="Verdana" w:cstheme="minorHAnsi"/>
          <w:color w:val="548DD4" w:themeColor="text2" w:themeTint="99"/>
        </w:rPr>
        <w:t>ACH</w:t>
      </w:r>
      <w:r w:rsidR="00C950B8" w:rsidRPr="003E5C27">
        <w:rPr>
          <w:rFonts w:ascii="Verdana" w:hAnsi="Verdana" w:cstheme="minorHAnsi"/>
          <w:color w:val="548DD4" w:themeColor="text2" w:themeTint="99"/>
        </w:rPr>
        <w:t xml:space="preserve"> </w:t>
      </w:r>
      <w:r w:rsidR="00A82F11" w:rsidRPr="003E5C27">
        <w:rPr>
          <w:rFonts w:ascii="Verdana" w:hAnsi="Verdana" w:cstheme="minorHAnsi"/>
          <w:color w:val="548DD4" w:themeColor="text2" w:themeTint="99"/>
        </w:rPr>
        <w:t>payment.</w:t>
      </w:r>
    </w:p>
    <w:p w14:paraId="7DEFD74F" w14:textId="7796BEAB" w:rsidR="00500B46" w:rsidRPr="003E5C27" w:rsidRDefault="00C950B8" w:rsidP="00500B46">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The process is as follows: </w:t>
      </w:r>
    </w:p>
    <w:p w14:paraId="6D1D9EC1" w14:textId="53EBCA5D" w:rsidR="00C950B8" w:rsidRPr="003E5C27" w:rsidRDefault="002C6E6C">
      <w:pPr>
        <w:pStyle w:val="ListParagraph"/>
        <w:numPr>
          <w:ilvl w:val="0"/>
          <w:numId w:val="32"/>
        </w:numPr>
        <w:rPr>
          <w:rFonts w:ascii="Verdana" w:hAnsi="Verdana" w:cstheme="minorHAnsi"/>
          <w:color w:val="548DD4" w:themeColor="text2" w:themeTint="99"/>
        </w:rPr>
      </w:pPr>
      <w:r w:rsidRPr="003E5C27">
        <w:rPr>
          <w:rFonts w:ascii="Verdana" w:hAnsi="Verdana" w:cstheme="minorHAnsi"/>
          <w:color w:val="548DD4" w:themeColor="text2" w:themeTint="99"/>
        </w:rPr>
        <w:t xml:space="preserve">The end-user reports a discrepancy to their </w:t>
      </w:r>
      <w:r w:rsidR="009263A3" w:rsidRPr="003E5C27">
        <w:rPr>
          <w:rFonts w:ascii="Verdana" w:hAnsi="Verdana" w:cstheme="minorHAnsi"/>
          <w:color w:val="548DD4" w:themeColor="text2" w:themeTint="99"/>
        </w:rPr>
        <w:t>customer service representative</w:t>
      </w:r>
    </w:p>
    <w:p w14:paraId="4898AAF8" w14:textId="1FB97F9B" w:rsidR="006533BB" w:rsidRPr="003E5C27" w:rsidRDefault="006533BB">
      <w:pPr>
        <w:pStyle w:val="ListParagraph"/>
        <w:numPr>
          <w:ilvl w:val="0"/>
          <w:numId w:val="32"/>
        </w:numPr>
        <w:rPr>
          <w:rFonts w:ascii="Verdana" w:hAnsi="Verdana" w:cstheme="minorHAnsi"/>
          <w:color w:val="548DD4" w:themeColor="text2" w:themeTint="99"/>
        </w:rPr>
      </w:pPr>
      <w:r w:rsidRPr="003E5C27">
        <w:rPr>
          <w:rFonts w:ascii="Verdana" w:hAnsi="Verdana" w:cstheme="minorHAnsi"/>
          <w:color w:val="548DD4" w:themeColor="text2" w:themeTint="99"/>
        </w:rPr>
        <w:t xml:space="preserve">The </w:t>
      </w:r>
      <w:r w:rsidR="009263A3" w:rsidRPr="003E5C27">
        <w:rPr>
          <w:rFonts w:ascii="Verdana" w:hAnsi="Verdana" w:cstheme="minorHAnsi"/>
          <w:color w:val="548DD4" w:themeColor="text2" w:themeTint="99"/>
        </w:rPr>
        <w:t xml:space="preserve">customer service representative </w:t>
      </w:r>
      <w:r w:rsidRPr="003E5C27">
        <w:rPr>
          <w:rFonts w:ascii="Verdana" w:hAnsi="Verdana" w:cstheme="minorHAnsi"/>
          <w:color w:val="548DD4" w:themeColor="text2" w:themeTint="99"/>
        </w:rPr>
        <w:t xml:space="preserve">reviews </w:t>
      </w:r>
      <w:r w:rsidR="00E101D8" w:rsidRPr="003E5C27">
        <w:rPr>
          <w:rFonts w:ascii="Verdana" w:hAnsi="Verdana" w:cstheme="minorHAnsi"/>
          <w:color w:val="548DD4" w:themeColor="text2" w:themeTint="99"/>
        </w:rPr>
        <w:t xml:space="preserve">the issue </w:t>
      </w:r>
      <w:r w:rsidR="00507E8C" w:rsidRPr="003E5C27">
        <w:rPr>
          <w:rFonts w:ascii="Verdana" w:hAnsi="Verdana" w:cstheme="minorHAnsi"/>
          <w:color w:val="548DD4" w:themeColor="text2" w:themeTint="99"/>
        </w:rPr>
        <w:t xml:space="preserve">internally with </w:t>
      </w:r>
      <w:r w:rsidR="00870FA6" w:rsidRPr="003E5C27">
        <w:rPr>
          <w:rFonts w:ascii="Verdana" w:hAnsi="Verdana" w:cstheme="minorHAnsi"/>
          <w:color w:val="548DD4" w:themeColor="text2" w:themeTint="99"/>
        </w:rPr>
        <w:t>appropriate parties</w:t>
      </w:r>
    </w:p>
    <w:p w14:paraId="1CF66060" w14:textId="0E0E5037" w:rsidR="00870FA6" w:rsidRPr="003E5C27" w:rsidRDefault="002B1A00">
      <w:pPr>
        <w:pStyle w:val="ListParagraph"/>
        <w:numPr>
          <w:ilvl w:val="0"/>
          <w:numId w:val="32"/>
        </w:numPr>
        <w:rPr>
          <w:rFonts w:ascii="Verdana" w:hAnsi="Verdana" w:cstheme="minorHAnsi"/>
          <w:color w:val="548DD4" w:themeColor="text2" w:themeTint="99"/>
        </w:rPr>
      </w:pPr>
      <w:r w:rsidRPr="003E5C27">
        <w:rPr>
          <w:rFonts w:ascii="Verdana" w:hAnsi="Verdana" w:cstheme="minorHAnsi"/>
          <w:color w:val="548DD4" w:themeColor="text2" w:themeTint="99"/>
        </w:rPr>
        <w:t>If it is determined that a credit is due, a credit is placed on the account</w:t>
      </w:r>
    </w:p>
    <w:p w14:paraId="562807F9" w14:textId="1357BF12" w:rsidR="000D1631" w:rsidRPr="003E5C27" w:rsidRDefault="000D1631">
      <w:pPr>
        <w:pStyle w:val="ListParagraph"/>
        <w:numPr>
          <w:ilvl w:val="0"/>
          <w:numId w:val="32"/>
        </w:numPr>
        <w:rPr>
          <w:rFonts w:ascii="Verdana" w:hAnsi="Verdana" w:cstheme="minorHAnsi"/>
          <w:color w:val="548DD4" w:themeColor="text2" w:themeTint="99"/>
        </w:rPr>
      </w:pPr>
      <w:r w:rsidRPr="003E5C27">
        <w:rPr>
          <w:rFonts w:ascii="Verdana" w:hAnsi="Verdana" w:cstheme="minorHAnsi"/>
          <w:color w:val="548DD4" w:themeColor="text2" w:themeTint="99"/>
        </w:rPr>
        <w:t xml:space="preserve">Once </w:t>
      </w:r>
      <w:r w:rsidR="00BB643C" w:rsidRPr="003E5C27">
        <w:rPr>
          <w:rFonts w:ascii="Verdana" w:hAnsi="Verdana" w:cstheme="minorHAnsi"/>
          <w:color w:val="548DD4" w:themeColor="text2" w:themeTint="99"/>
        </w:rPr>
        <w:t xml:space="preserve">in </w:t>
      </w:r>
      <w:r w:rsidRPr="003E5C27">
        <w:rPr>
          <w:rFonts w:ascii="Verdana" w:hAnsi="Verdana" w:cstheme="minorHAnsi"/>
          <w:color w:val="548DD4" w:themeColor="text2" w:themeTint="99"/>
        </w:rPr>
        <w:t xml:space="preserve">the system, a credit </w:t>
      </w:r>
      <w:r w:rsidR="00D40328" w:rsidRPr="003E5C27">
        <w:rPr>
          <w:rFonts w:ascii="Verdana" w:hAnsi="Verdana" w:cstheme="minorHAnsi"/>
          <w:color w:val="548DD4" w:themeColor="text2" w:themeTint="99"/>
        </w:rPr>
        <w:t>memo is sent to the end-user</w:t>
      </w:r>
    </w:p>
    <w:p w14:paraId="4F78DA3E" w14:textId="003BFA7E" w:rsidR="006B17CC" w:rsidRPr="003E5C27" w:rsidRDefault="006B17CC">
      <w:pPr>
        <w:pStyle w:val="ListParagraph"/>
        <w:numPr>
          <w:ilvl w:val="0"/>
          <w:numId w:val="32"/>
        </w:numPr>
        <w:rPr>
          <w:rFonts w:ascii="Verdana" w:hAnsi="Verdana" w:cstheme="minorHAnsi"/>
          <w:color w:val="548DD4" w:themeColor="text2" w:themeTint="99"/>
        </w:rPr>
      </w:pPr>
      <w:r w:rsidRPr="003E5C27">
        <w:rPr>
          <w:rFonts w:ascii="Verdana" w:hAnsi="Verdana" w:cstheme="minorHAnsi"/>
          <w:color w:val="548DD4" w:themeColor="text2" w:themeTint="99"/>
        </w:rPr>
        <w:t xml:space="preserve">The memo offers two options for </w:t>
      </w:r>
      <w:r w:rsidR="00B1737D" w:rsidRPr="003E5C27">
        <w:rPr>
          <w:rFonts w:ascii="Verdana" w:hAnsi="Verdana" w:cstheme="minorHAnsi"/>
          <w:color w:val="548DD4" w:themeColor="text2" w:themeTint="99"/>
        </w:rPr>
        <w:t xml:space="preserve">reimbursement: </w:t>
      </w:r>
    </w:p>
    <w:p w14:paraId="3D4AF002" w14:textId="662FAA35" w:rsidR="00B1737D" w:rsidRPr="003E5C27" w:rsidRDefault="00B1737D">
      <w:pPr>
        <w:pStyle w:val="ListParagraph"/>
        <w:numPr>
          <w:ilvl w:val="1"/>
          <w:numId w:val="32"/>
        </w:numPr>
        <w:rPr>
          <w:rFonts w:ascii="Verdana" w:hAnsi="Verdana" w:cstheme="minorHAnsi"/>
          <w:color w:val="548DD4" w:themeColor="text2" w:themeTint="99"/>
        </w:rPr>
      </w:pPr>
      <w:r w:rsidRPr="003E5C27">
        <w:rPr>
          <w:rFonts w:ascii="Verdana" w:hAnsi="Verdana" w:cstheme="minorHAnsi"/>
          <w:color w:val="548DD4" w:themeColor="text2" w:themeTint="99"/>
        </w:rPr>
        <w:t>The credit can be applied to current / future open invoices</w:t>
      </w:r>
    </w:p>
    <w:p w14:paraId="4DA1981B" w14:textId="7C4AE5D6" w:rsidR="00B1737D" w:rsidRPr="003E5C27" w:rsidRDefault="00B1737D">
      <w:pPr>
        <w:pStyle w:val="ListParagraph"/>
        <w:numPr>
          <w:ilvl w:val="1"/>
          <w:numId w:val="32"/>
        </w:numPr>
        <w:rPr>
          <w:rFonts w:ascii="Verdana" w:hAnsi="Verdana" w:cstheme="minorHAnsi"/>
          <w:color w:val="548DD4" w:themeColor="text2" w:themeTint="99"/>
        </w:rPr>
      </w:pPr>
      <w:r w:rsidRPr="003E5C27">
        <w:rPr>
          <w:rFonts w:ascii="Verdana" w:hAnsi="Verdana" w:cstheme="minorHAnsi"/>
          <w:color w:val="548DD4" w:themeColor="text2" w:themeTint="99"/>
        </w:rPr>
        <w:t>The credit can be returned in the f</w:t>
      </w:r>
      <w:r w:rsidR="000E09FE" w:rsidRPr="003E5C27">
        <w:rPr>
          <w:rFonts w:ascii="Verdana" w:hAnsi="Verdana" w:cstheme="minorHAnsi"/>
          <w:color w:val="548DD4" w:themeColor="text2" w:themeTint="99"/>
        </w:rPr>
        <w:t>orm</w:t>
      </w:r>
      <w:r w:rsidRPr="003E5C27">
        <w:rPr>
          <w:rFonts w:ascii="Verdana" w:hAnsi="Verdana" w:cstheme="minorHAnsi"/>
          <w:color w:val="548DD4" w:themeColor="text2" w:themeTint="99"/>
        </w:rPr>
        <w:t xml:space="preserve"> of an ACH payment</w:t>
      </w:r>
    </w:p>
    <w:p w14:paraId="1696795C" w14:textId="25BA7559" w:rsidR="00C950B8" w:rsidRPr="003E5C27" w:rsidRDefault="00C950B8" w:rsidP="00500B46">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ab/>
      </w:r>
    </w:p>
    <w:p w14:paraId="17ACD303" w14:textId="77777777" w:rsidR="007F0138" w:rsidRPr="003E5C27" w:rsidRDefault="007F0138" w:rsidP="00C32247">
      <w:pPr>
        <w:spacing w:before="0"/>
        <w:ind w:left="1728"/>
        <w:jc w:val="left"/>
        <w:rPr>
          <w:rFonts w:ascii="Verdana" w:hAnsi="Verdana" w:cstheme="minorHAnsi"/>
          <w:color w:val="548DD4" w:themeColor="text2" w:themeTint="99"/>
        </w:rPr>
      </w:pPr>
    </w:p>
    <w:p w14:paraId="7E1D044F" w14:textId="696EB972" w:rsidR="007F0138" w:rsidRPr="003E5C27" w:rsidRDefault="007F0138" w:rsidP="00564A07">
      <w:pPr>
        <w:spacing w:before="0"/>
        <w:ind w:left="1728" w:firstLin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If Kyocera </w:t>
      </w:r>
      <w:r w:rsidR="00E674F4" w:rsidRPr="003E5C27">
        <w:rPr>
          <w:rFonts w:ascii="Verdana" w:hAnsi="Verdana" w:cstheme="minorHAnsi"/>
          <w:color w:val="548DD4" w:themeColor="text2" w:themeTint="99"/>
        </w:rPr>
        <w:t xml:space="preserve">determines that a refund or credit is due, without the end-user </w:t>
      </w:r>
      <w:r w:rsidR="00C31B10" w:rsidRPr="003E5C27">
        <w:rPr>
          <w:rFonts w:ascii="Verdana" w:hAnsi="Verdana" w:cstheme="minorHAnsi"/>
          <w:color w:val="548DD4" w:themeColor="text2" w:themeTint="99"/>
        </w:rPr>
        <w:t xml:space="preserve">realizing it, their </w:t>
      </w:r>
      <w:r w:rsidR="009263A3" w:rsidRPr="003E5C27">
        <w:rPr>
          <w:rFonts w:ascii="Verdana" w:hAnsi="Verdana" w:cstheme="minorHAnsi"/>
          <w:color w:val="548DD4" w:themeColor="text2" w:themeTint="99"/>
        </w:rPr>
        <w:t xml:space="preserve">customer service representative </w:t>
      </w:r>
      <w:r w:rsidR="00C31B10" w:rsidRPr="003E5C27">
        <w:rPr>
          <w:rFonts w:ascii="Verdana" w:hAnsi="Verdana" w:cstheme="minorHAnsi"/>
          <w:color w:val="548DD4" w:themeColor="text2" w:themeTint="99"/>
        </w:rPr>
        <w:t xml:space="preserve">will contact them via phone or </w:t>
      </w:r>
      <w:r w:rsidR="000E09FE" w:rsidRPr="003E5C27">
        <w:rPr>
          <w:rFonts w:ascii="Verdana" w:hAnsi="Verdana" w:cstheme="minorHAnsi"/>
          <w:color w:val="548DD4" w:themeColor="text2" w:themeTint="99"/>
        </w:rPr>
        <w:t>email and</w:t>
      </w:r>
      <w:r w:rsidR="00C31B10" w:rsidRPr="003E5C27">
        <w:rPr>
          <w:rFonts w:ascii="Verdana" w:hAnsi="Verdana" w:cstheme="minorHAnsi"/>
          <w:color w:val="548DD4" w:themeColor="text2" w:themeTint="99"/>
        </w:rPr>
        <w:t xml:space="preserve"> </w:t>
      </w:r>
      <w:r w:rsidR="009021E8" w:rsidRPr="003E5C27">
        <w:rPr>
          <w:rFonts w:ascii="Verdana" w:hAnsi="Verdana" w:cstheme="minorHAnsi"/>
          <w:color w:val="548DD4" w:themeColor="text2" w:themeTint="99"/>
        </w:rPr>
        <w:t xml:space="preserve">let them know that a credit memo will be forthcoming with their options </w:t>
      </w:r>
      <w:r w:rsidR="00F1676C" w:rsidRPr="003E5C27">
        <w:rPr>
          <w:rFonts w:ascii="Verdana" w:hAnsi="Verdana" w:cstheme="minorHAnsi"/>
          <w:color w:val="548DD4" w:themeColor="text2" w:themeTint="99"/>
        </w:rPr>
        <w:t xml:space="preserve">of how </w:t>
      </w:r>
      <w:r w:rsidR="009021E8" w:rsidRPr="003E5C27">
        <w:rPr>
          <w:rFonts w:ascii="Verdana" w:hAnsi="Verdana" w:cstheme="minorHAnsi"/>
          <w:color w:val="548DD4" w:themeColor="text2" w:themeTint="99"/>
        </w:rPr>
        <w:t>to receive the credit, as outlined above.</w:t>
      </w:r>
    </w:p>
    <w:p w14:paraId="10730922" w14:textId="77777777" w:rsidR="007F0138" w:rsidRPr="003E5C27" w:rsidRDefault="007F0138" w:rsidP="00C32247">
      <w:pPr>
        <w:spacing w:before="0"/>
        <w:ind w:left="1728"/>
        <w:jc w:val="left"/>
        <w:rPr>
          <w:rFonts w:ascii="Verdana" w:hAnsi="Verdana" w:cstheme="minorHAnsi"/>
          <w:color w:val="548DD4" w:themeColor="text2" w:themeTint="99"/>
        </w:rPr>
      </w:pPr>
    </w:p>
    <w:p w14:paraId="14F76777" w14:textId="2988BDED" w:rsidR="00C81312" w:rsidRPr="003E5C27" w:rsidRDefault="00810703" w:rsidP="00564A07">
      <w:pPr>
        <w:spacing w:before="0"/>
        <w:ind w:left="1728" w:firstLin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If it determined that a credit is not due, a detailed explanation will be provided supporting </w:t>
      </w:r>
      <w:r w:rsidR="00C81312" w:rsidRPr="003E5C27">
        <w:rPr>
          <w:rFonts w:ascii="Verdana" w:hAnsi="Verdana" w:cstheme="minorHAnsi"/>
          <w:color w:val="548DD4" w:themeColor="text2" w:themeTint="99"/>
        </w:rPr>
        <w:t>the decision</w:t>
      </w:r>
      <w:r w:rsidR="00C32247" w:rsidRPr="003E5C27">
        <w:rPr>
          <w:rFonts w:ascii="Verdana" w:hAnsi="Verdana" w:cstheme="minorHAnsi"/>
          <w:color w:val="548DD4" w:themeColor="text2" w:themeTint="99"/>
        </w:rPr>
        <w:t xml:space="preserve"> which will be emailed / mailed to the end-user</w:t>
      </w:r>
      <w:r w:rsidR="00C81312" w:rsidRPr="003E5C27">
        <w:rPr>
          <w:rFonts w:ascii="Verdana" w:hAnsi="Verdana" w:cstheme="minorHAnsi"/>
          <w:color w:val="548DD4" w:themeColor="text2" w:themeTint="99"/>
        </w:rPr>
        <w:t xml:space="preserve">.  The end-user </w:t>
      </w:r>
      <w:r w:rsidR="009E3969" w:rsidRPr="003E5C27">
        <w:rPr>
          <w:rFonts w:ascii="Verdana" w:hAnsi="Verdana" w:cstheme="minorHAnsi"/>
          <w:color w:val="548DD4" w:themeColor="text2" w:themeTint="99"/>
        </w:rPr>
        <w:t>will have the opportunity file an appeal</w:t>
      </w:r>
      <w:r w:rsidR="00C32247" w:rsidRPr="003E5C27">
        <w:rPr>
          <w:rFonts w:ascii="Verdana" w:hAnsi="Verdana" w:cstheme="minorHAnsi"/>
          <w:color w:val="548DD4" w:themeColor="text2" w:themeTint="99"/>
        </w:rPr>
        <w:t>,</w:t>
      </w:r>
      <w:r w:rsidR="00FF00D1" w:rsidRPr="003E5C27">
        <w:rPr>
          <w:rFonts w:ascii="Verdana" w:hAnsi="Verdana" w:cstheme="minorHAnsi"/>
          <w:color w:val="548DD4" w:themeColor="text2" w:themeTint="99"/>
        </w:rPr>
        <w:t xml:space="preserve"> should they feel the explanation of why </w:t>
      </w:r>
      <w:r w:rsidR="00AD6928" w:rsidRPr="003E5C27">
        <w:rPr>
          <w:rFonts w:ascii="Verdana" w:hAnsi="Verdana" w:cstheme="minorHAnsi"/>
          <w:color w:val="548DD4" w:themeColor="text2" w:themeTint="99"/>
        </w:rPr>
        <w:t>the</w:t>
      </w:r>
      <w:r w:rsidR="00FF00D1" w:rsidRPr="003E5C27">
        <w:rPr>
          <w:rFonts w:ascii="Verdana" w:hAnsi="Verdana" w:cstheme="minorHAnsi"/>
          <w:color w:val="548DD4" w:themeColor="text2" w:themeTint="99"/>
        </w:rPr>
        <w:t xml:space="preserve"> credit </w:t>
      </w:r>
      <w:r w:rsidR="00AD6928" w:rsidRPr="003E5C27">
        <w:rPr>
          <w:rFonts w:ascii="Verdana" w:hAnsi="Verdana" w:cstheme="minorHAnsi"/>
          <w:color w:val="548DD4" w:themeColor="text2" w:themeTint="99"/>
        </w:rPr>
        <w:t>is not</w:t>
      </w:r>
      <w:r w:rsidR="00FF00D1" w:rsidRPr="003E5C27">
        <w:rPr>
          <w:rFonts w:ascii="Verdana" w:hAnsi="Verdana" w:cstheme="minorHAnsi"/>
          <w:color w:val="548DD4" w:themeColor="text2" w:themeTint="99"/>
        </w:rPr>
        <w:t xml:space="preserve"> be</w:t>
      </w:r>
      <w:r w:rsidR="00B34E4D" w:rsidRPr="003E5C27">
        <w:rPr>
          <w:rFonts w:ascii="Verdana" w:hAnsi="Verdana" w:cstheme="minorHAnsi"/>
          <w:color w:val="548DD4" w:themeColor="text2" w:themeTint="99"/>
        </w:rPr>
        <w:t>ing</w:t>
      </w:r>
      <w:r w:rsidR="00FF00D1" w:rsidRPr="003E5C27">
        <w:rPr>
          <w:rFonts w:ascii="Verdana" w:hAnsi="Verdana" w:cstheme="minorHAnsi"/>
          <w:color w:val="548DD4" w:themeColor="text2" w:themeTint="99"/>
        </w:rPr>
        <w:t xml:space="preserve"> issued </w:t>
      </w:r>
      <w:r w:rsidR="00B34E4D" w:rsidRPr="003E5C27">
        <w:rPr>
          <w:rFonts w:ascii="Verdana" w:hAnsi="Verdana" w:cstheme="minorHAnsi"/>
          <w:color w:val="548DD4" w:themeColor="text2" w:themeTint="99"/>
        </w:rPr>
        <w:t>is</w:t>
      </w:r>
      <w:r w:rsidR="00F4164B" w:rsidRPr="003E5C27">
        <w:rPr>
          <w:rFonts w:ascii="Verdana" w:hAnsi="Verdana" w:cstheme="minorHAnsi"/>
          <w:color w:val="548DD4" w:themeColor="text2" w:themeTint="99"/>
        </w:rPr>
        <w:t xml:space="preserve"> insufficient or inaccurate.  The appeal process follows the initial </w:t>
      </w:r>
      <w:r w:rsidR="00D30F0A" w:rsidRPr="003E5C27">
        <w:rPr>
          <w:rFonts w:ascii="Verdana" w:hAnsi="Verdana" w:cstheme="minorHAnsi"/>
          <w:color w:val="548DD4" w:themeColor="text2" w:themeTint="99"/>
        </w:rPr>
        <w:t>sequence</w:t>
      </w:r>
      <w:r w:rsidR="00F4164B" w:rsidRPr="003E5C27">
        <w:rPr>
          <w:rFonts w:ascii="Verdana" w:hAnsi="Verdana" w:cstheme="minorHAnsi"/>
          <w:color w:val="548DD4" w:themeColor="text2" w:themeTint="99"/>
        </w:rPr>
        <w:t xml:space="preserve"> for </w:t>
      </w:r>
      <w:r w:rsidR="004A5D20" w:rsidRPr="003E5C27">
        <w:rPr>
          <w:rFonts w:ascii="Verdana" w:hAnsi="Verdana" w:cstheme="minorHAnsi"/>
          <w:color w:val="548DD4" w:themeColor="text2" w:themeTint="99"/>
        </w:rPr>
        <w:t xml:space="preserve">requesting a credit, whereas the end-user would contact their </w:t>
      </w:r>
      <w:r w:rsidR="009263A3" w:rsidRPr="003E5C27">
        <w:rPr>
          <w:rFonts w:ascii="Verdana" w:hAnsi="Verdana" w:cstheme="minorHAnsi"/>
          <w:color w:val="548DD4" w:themeColor="text2" w:themeTint="99"/>
        </w:rPr>
        <w:t xml:space="preserve">customer service representative </w:t>
      </w:r>
      <w:r w:rsidR="00505D83" w:rsidRPr="003E5C27">
        <w:rPr>
          <w:rFonts w:ascii="Verdana" w:hAnsi="Verdana" w:cstheme="minorHAnsi"/>
          <w:color w:val="548DD4" w:themeColor="text2" w:themeTint="99"/>
        </w:rPr>
        <w:t xml:space="preserve">explaining why </w:t>
      </w:r>
      <w:r w:rsidR="001A4960" w:rsidRPr="003E5C27">
        <w:rPr>
          <w:rFonts w:ascii="Verdana" w:hAnsi="Verdana" w:cstheme="minorHAnsi"/>
          <w:color w:val="548DD4" w:themeColor="text2" w:themeTint="99"/>
        </w:rPr>
        <w:t xml:space="preserve">they feel that a credit or refund is due, while </w:t>
      </w:r>
      <w:r w:rsidR="00F10B30" w:rsidRPr="003E5C27">
        <w:rPr>
          <w:rFonts w:ascii="Verdana" w:hAnsi="Verdana" w:cstheme="minorHAnsi"/>
          <w:color w:val="548DD4" w:themeColor="text2" w:themeTint="99"/>
        </w:rPr>
        <w:t>possibly</w:t>
      </w:r>
      <w:r w:rsidR="001A4960" w:rsidRPr="003E5C27">
        <w:rPr>
          <w:rFonts w:ascii="Verdana" w:hAnsi="Verdana" w:cstheme="minorHAnsi"/>
          <w:color w:val="548DD4" w:themeColor="text2" w:themeTint="99"/>
        </w:rPr>
        <w:t xml:space="preserve"> providing additional</w:t>
      </w:r>
      <w:r w:rsidR="00AD6928" w:rsidRPr="003E5C27">
        <w:rPr>
          <w:rFonts w:ascii="Verdana" w:hAnsi="Verdana" w:cstheme="minorHAnsi"/>
          <w:color w:val="548DD4" w:themeColor="text2" w:themeTint="99"/>
        </w:rPr>
        <w:t xml:space="preserve"> context and/or</w:t>
      </w:r>
      <w:r w:rsidR="001A4960" w:rsidRPr="003E5C27">
        <w:rPr>
          <w:rFonts w:ascii="Verdana" w:hAnsi="Verdana" w:cstheme="minorHAnsi"/>
          <w:color w:val="548DD4" w:themeColor="text2" w:themeTint="99"/>
        </w:rPr>
        <w:t xml:space="preserve"> </w:t>
      </w:r>
      <w:r w:rsidR="00F10B30" w:rsidRPr="003E5C27">
        <w:rPr>
          <w:rFonts w:ascii="Verdana" w:hAnsi="Verdana" w:cstheme="minorHAnsi"/>
          <w:color w:val="548DD4" w:themeColor="text2" w:themeTint="99"/>
        </w:rPr>
        <w:t xml:space="preserve">supporting </w:t>
      </w:r>
      <w:r w:rsidR="006603F7" w:rsidRPr="003E5C27">
        <w:rPr>
          <w:rFonts w:ascii="Verdana" w:hAnsi="Verdana" w:cstheme="minorHAnsi"/>
          <w:color w:val="548DD4" w:themeColor="text2" w:themeTint="99"/>
        </w:rPr>
        <w:t>documentation. The</w:t>
      </w:r>
      <w:r w:rsidR="00F10B30" w:rsidRPr="003E5C27">
        <w:rPr>
          <w:rFonts w:ascii="Verdana" w:hAnsi="Verdana" w:cstheme="minorHAnsi"/>
          <w:color w:val="548DD4" w:themeColor="text2" w:themeTint="99"/>
        </w:rPr>
        <w:t xml:space="preserve"> </w:t>
      </w:r>
      <w:r w:rsidR="009263A3" w:rsidRPr="003E5C27">
        <w:rPr>
          <w:rFonts w:ascii="Verdana" w:hAnsi="Verdana" w:cstheme="minorHAnsi"/>
          <w:color w:val="548DD4" w:themeColor="text2" w:themeTint="99"/>
        </w:rPr>
        <w:t xml:space="preserve">customer service representative </w:t>
      </w:r>
      <w:r w:rsidR="00EB7CB1" w:rsidRPr="003E5C27">
        <w:rPr>
          <w:rFonts w:ascii="Verdana" w:hAnsi="Verdana" w:cstheme="minorHAnsi"/>
          <w:color w:val="548DD4" w:themeColor="text2" w:themeTint="99"/>
        </w:rPr>
        <w:t xml:space="preserve">would </w:t>
      </w:r>
      <w:r w:rsidR="00F10B30" w:rsidRPr="003E5C27">
        <w:rPr>
          <w:rFonts w:ascii="Verdana" w:hAnsi="Verdana" w:cstheme="minorHAnsi"/>
          <w:color w:val="548DD4" w:themeColor="text2" w:themeTint="99"/>
        </w:rPr>
        <w:t xml:space="preserve">then </w:t>
      </w:r>
      <w:r w:rsidR="00EB7CB1" w:rsidRPr="003E5C27">
        <w:rPr>
          <w:rFonts w:ascii="Verdana" w:hAnsi="Verdana" w:cstheme="minorHAnsi"/>
          <w:color w:val="548DD4" w:themeColor="text2" w:themeTint="99"/>
        </w:rPr>
        <w:t>escalate it through the appropriate channels</w:t>
      </w:r>
      <w:r w:rsidR="00CC6DE0" w:rsidRPr="003E5C27">
        <w:rPr>
          <w:rFonts w:ascii="Verdana" w:hAnsi="Verdana" w:cstheme="minorHAnsi"/>
          <w:color w:val="548DD4" w:themeColor="text2" w:themeTint="99"/>
        </w:rPr>
        <w:t xml:space="preserve">, bringing </w:t>
      </w:r>
      <w:r w:rsidR="00FA411D" w:rsidRPr="003E5C27">
        <w:rPr>
          <w:rFonts w:ascii="Verdana" w:hAnsi="Verdana" w:cstheme="minorHAnsi"/>
          <w:color w:val="548DD4" w:themeColor="text2" w:themeTint="99"/>
        </w:rPr>
        <w:t>it to sr. management</w:t>
      </w:r>
      <w:r w:rsidR="00564A07" w:rsidRPr="003E5C27">
        <w:rPr>
          <w:rFonts w:ascii="Verdana" w:hAnsi="Verdana" w:cstheme="minorHAnsi"/>
          <w:color w:val="548DD4" w:themeColor="text2" w:themeTint="99"/>
        </w:rPr>
        <w:t xml:space="preserve"> for review.</w:t>
      </w:r>
    </w:p>
    <w:p w14:paraId="64A21F15" w14:textId="3A8F6323" w:rsidR="004E7D70" w:rsidRPr="003E5C27" w:rsidRDefault="004E7D70" w:rsidP="00564A07">
      <w:pPr>
        <w:spacing w:before="0"/>
        <w:ind w:left="1728" w:firstLine="0"/>
        <w:jc w:val="left"/>
        <w:rPr>
          <w:rFonts w:ascii="Verdana" w:hAnsi="Verdana" w:cstheme="minorHAnsi"/>
          <w:color w:val="548DD4" w:themeColor="text2" w:themeTint="99"/>
        </w:rPr>
      </w:pPr>
    </w:p>
    <w:p w14:paraId="50BDCFA6" w14:textId="77777777" w:rsidR="00EA4B77" w:rsidRPr="003E5C27" w:rsidRDefault="004E7D70" w:rsidP="00564A07">
      <w:pPr>
        <w:spacing w:before="0"/>
        <w:ind w:left="1728" w:firstLine="0"/>
        <w:jc w:val="left"/>
        <w:rPr>
          <w:rFonts w:ascii="Verdana" w:hAnsi="Verdana" w:cstheme="minorHAnsi"/>
          <w:color w:val="548DD4" w:themeColor="text2" w:themeTint="99"/>
        </w:rPr>
      </w:pPr>
      <w:r w:rsidRPr="003E5C27">
        <w:rPr>
          <w:rFonts w:ascii="Verdana" w:hAnsi="Verdana" w:cstheme="minorHAnsi"/>
          <w:color w:val="548DD4" w:themeColor="text2" w:themeTint="99"/>
        </w:rPr>
        <w:lastRenderedPageBreak/>
        <w:t>Kyocera will issue a return authorization at no charge to the end-user</w:t>
      </w:r>
      <w:r w:rsidR="00D239FF" w:rsidRPr="003E5C27">
        <w:rPr>
          <w:rFonts w:ascii="Verdana" w:hAnsi="Verdana" w:cstheme="minorHAnsi"/>
          <w:color w:val="548DD4" w:themeColor="text2" w:themeTint="99"/>
        </w:rPr>
        <w:t xml:space="preserve"> for damaged or mis-shipped equipment.  Kyocera reserves the right to charge for </w:t>
      </w:r>
      <w:r w:rsidR="00DD7CF8" w:rsidRPr="003E5C27">
        <w:rPr>
          <w:rFonts w:ascii="Verdana" w:hAnsi="Verdana" w:cstheme="minorHAnsi"/>
          <w:color w:val="548DD4" w:themeColor="text2" w:themeTint="99"/>
        </w:rPr>
        <w:t xml:space="preserve">returns </w:t>
      </w:r>
      <w:r w:rsidR="00DE05D8" w:rsidRPr="003E5C27">
        <w:rPr>
          <w:rFonts w:ascii="Verdana" w:hAnsi="Verdana" w:cstheme="minorHAnsi"/>
          <w:color w:val="548DD4" w:themeColor="text2" w:themeTint="99"/>
        </w:rPr>
        <w:t>that stem from a cancelation</w:t>
      </w:r>
      <w:r w:rsidR="00B81FBF" w:rsidRPr="003E5C27">
        <w:rPr>
          <w:rFonts w:ascii="Verdana" w:hAnsi="Verdana" w:cstheme="minorHAnsi"/>
          <w:color w:val="548DD4" w:themeColor="text2" w:themeTint="99"/>
        </w:rPr>
        <w:t xml:space="preserve"> by the customer after the equipment has shipped or for incorrect shipping address</w:t>
      </w:r>
      <w:r w:rsidR="00BB4D19" w:rsidRPr="003E5C27">
        <w:rPr>
          <w:rFonts w:ascii="Verdana" w:hAnsi="Verdana" w:cstheme="minorHAnsi"/>
          <w:color w:val="548DD4" w:themeColor="text2" w:themeTint="99"/>
        </w:rPr>
        <w:t>es</w:t>
      </w:r>
      <w:r w:rsidR="00B81FBF" w:rsidRPr="003E5C27">
        <w:rPr>
          <w:rFonts w:ascii="Verdana" w:hAnsi="Verdana" w:cstheme="minorHAnsi"/>
          <w:color w:val="548DD4" w:themeColor="text2" w:themeTint="99"/>
        </w:rPr>
        <w:t xml:space="preserve"> on the purchase order</w:t>
      </w:r>
      <w:r w:rsidR="002C2F0A" w:rsidRPr="003E5C27">
        <w:rPr>
          <w:rFonts w:ascii="Verdana" w:hAnsi="Verdana" w:cstheme="minorHAnsi"/>
          <w:color w:val="548DD4" w:themeColor="text2" w:themeTint="99"/>
        </w:rPr>
        <w:t xml:space="preserve">.  </w:t>
      </w:r>
    </w:p>
    <w:p w14:paraId="0CCCAD1F" w14:textId="77777777" w:rsidR="00EA4B77" w:rsidRPr="003E5C27" w:rsidRDefault="00EA4B77" w:rsidP="00564A07">
      <w:pPr>
        <w:spacing w:before="0"/>
        <w:ind w:left="1728" w:firstLine="0"/>
        <w:jc w:val="left"/>
        <w:rPr>
          <w:rFonts w:ascii="Verdana" w:hAnsi="Verdana" w:cstheme="minorHAnsi"/>
          <w:color w:val="548DD4" w:themeColor="text2" w:themeTint="99"/>
        </w:rPr>
      </w:pPr>
    </w:p>
    <w:p w14:paraId="29DB0EE2" w14:textId="1CD404E6" w:rsidR="004E7D70" w:rsidRPr="003E5C27" w:rsidRDefault="002C2F0A" w:rsidP="00564A07">
      <w:pPr>
        <w:spacing w:before="0"/>
        <w:ind w:left="1728" w:firstLine="0"/>
        <w:jc w:val="left"/>
        <w:rPr>
          <w:rFonts w:ascii="Verdana" w:hAnsi="Verdana" w:cstheme="minorHAnsi"/>
          <w:color w:val="548DD4" w:themeColor="text2" w:themeTint="99"/>
        </w:rPr>
      </w:pPr>
      <w:r w:rsidRPr="003E5C27">
        <w:rPr>
          <w:rFonts w:ascii="Verdana" w:hAnsi="Verdana" w:cstheme="minorHAnsi"/>
          <w:color w:val="548DD4" w:themeColor="text2" w:themeTint="99"/>
        </w:rPr>
        <w:t>The process for returning equipment is as follows:</w:t>
      </w:r>
    </w:p>
    <w:p w14:paraId="3A527FAB" w14:textId="353D4B58" w:rsidR="002C2F0A" w:rsidRPr="003E5C27" w:rsidRDefault="00045D11" w:rsidP="00045D11">
      <w:p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ab/>
      </w:r>
      <w:r w:rsidRPr="003E5C27">
        <w:rPr>
          <w:rFonts w:ascii="Verdana" w:hAnsi="Verdana" w:cstheme="minorHAnsi"/>
          <w:color w:val="548DD4" w:themeColor="text2" w:themeTint="99"/>
        </w:rPr>
        <w:tab/>
      </w:r>
      <w:r w:rsidRPr="003E5C27">
        <w:rPr>
          <w:rFonts w:ascii="Verdana" w:hAnsi="Verdana" w:cstheme="minorHAnsi"/>
          <w:color w:val="548DD4" w:themeColor="text2" w:themeTint="99"/>
        </w:rPr>
        <w:tab/>
      </w:r>
    </w:p>
    <w:p w14:paraId="515FABF3" w14:textId="77777777" w:rsidR="00341D92" w:rsidRPr="003E5C27" w:rsidRDefault="00341D92">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The end-user contracts their customer service representative and requests a return</w:t>
      </w:r>
    </w:p>
    <w:p w14:paraId="4F3CB655" w14:textId="2DE23CBA" w:rsidR="00341D92" w:rsidRPr="003E5C27" w:rsidRDefault="00341D92">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For non-chargeable returns, Kyocera will create an RMA, which lists various logistics companies, the end-user would select one of those companies and Kyocera would be billed directly by them for the return</w:t>
      </w:r>
    </w:p>
    <w:p w14:paraId="76DE3B4C" w14:textId="7C18FA49" w:rsidR="005877FC" w:rsidRPr="003E5C27" w:rsidRDefault="00D5732E">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If it is a chargeable return, </w:t>
      </w:r>
      <w:r w:rsidR="00741035" w:rsidRPr="003E5C27">
        <w:rPr>
          <w:rFonts w:ascii="Verdana" w:hAnsi="Verdana" w:cstheme="minorHAnsi"/>
          <w:color w:val="548DD4" w:themeColor="text2" w:themeTint="99"/>
        </w:rPr>
        <w:t xml:space="preserve">the end-user will </w:t>
      </w:r>
      <w:r w:rsidR="00311C47" w:rsidRPr="003E5C27">
        <w:rPr>
          <w:rFonts w:ascii="Verdana" w:hAnsi="Verdana" w:cstheme="minorHAnsi"/>
          <w:color w:val="548DD4" w:themeColor="text2" w:themeTint="99"/>
        </w:rPr>
        <w:t xml:space="preserve">need to coordinate the </w:t>
      </w:r>
      <w:r w:rsidR="00371C84" w:rsidRPr="003E5C27">
        <w:rPr>
          <w:rFonts w:ascii="Verdana" w:hAnsi="Verdana" w:cstheme="minorHAnsi"/>
          <w:color w:val="548DD4" w:themeColor="text2" w:themeTint="99"/>
        </w:rPr>
        <w:t>pickup</w:t>
      </w:r>
      <w:r w:rsidR="00311C47" w:rsidRPr="003E5C27">
        <w:rPr>
          <w:rFonts w:ascii="Verdana" w:hAnsi="Verdana" w:cstheme="minorHAnsi"/>
          <w:color w:val="548DD4" w:themeColor="text2" w:themeTint="99"/>
        </w:rPr>
        <w:t xml:space="preserve"> with a </w:t>
      </w:r>
      <w:r w:rsidR="00AF7474" w:rsidRPr="003E5C27">
        <w:rPr>
          <w:rFonts w:ascii="Verdana" w:hAnsi="Verdana" w:cstheme="minorHAnsi"/>
          <w:color w:val="548DD4" w:themeColor="text2" w:themeTint="99"/>
        </w:rPr>
        <w:t>third-party</w:t>
      </w:r>
      <w:r w:rsidR="00311C47" w:rsidRPr="003E5C27">
        <w:rPr>
          <w:rFonts w:ascii="Verdana" w:hAnsi="Verdana" w:cstheme="minorHAnsi"/>
          <w:color w:val="548DD4" w:themeColor="text2" w:themeTint="99"/>
        </w:rPr>
        <w:t xml:space="preserve"> logistics company or an authorized Kyocera dealer</w:t>
      </w:r>
    </w:p>
    <w:p w14:paraId="7E07BC0B" w14:textId="709650AE" w:rsidR="00DE6264" w:rsidRPr="003E5C27" w:rsidRDefault="00311C47">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A list </w:t>
      </w:r>
      <w:r w:rsidR="00A51E32" w:rsidRPr="003E5C27">
        <w:rPr>
          <w:rFonts w:ascii="Verdana" w:hAnsi="Verdana" w:cstheme="minorHAnsi"/>
          <w:color w:val="548DD4" w:themeColor="text2" w:themeTint="99"/>
        </w:rPr>
        <w:t xml:space="preserve">of both </w:t>
      </w:r>
      <w:r w:rsidR="005877FC" w:rsidRPr="003E5C27">
        <w:rPr>
          <w:rFonts w:ascii="Verdana" w:hAnsi="Verdana" w:cstheme="minorHAnsi"/>
          <w:color w:val="548DD4" w:themeColor="text2" w:themeTint="99"/>
        </w:rPr>
        <w:t>will</w:t>
      </w:r>
      <w:r w:rsidRPr="003E5C27">
        <w:rPr>
          <w:rFonts w:ascii="Verdana" w:hAnsi="Verdana" w:cstheme="minorHAnsi"/>
          <w:color w:val="548DD4" w:themeColor="text2" w:themeTint="99"/>
        </w:rPr>
        <w:t xml:space="preserve"> be provided to the end-user by their </w:t>
      </w:r>
      <w:r w:rsidR="009263A3" w:rsidRPr="003E5C27">
        <w:rPr>
          <w:rFonts w:ascii="Verdana" w:hAnsi="Verdana" w:cstheme="minorHAnsi"/>
          <w:color w:val="548DD4" w:themeColor="text2" w:themeTint="99"/>
        </w:rPr>
        <w:t xml:space="preserve">customer service representative </w:t>
      </w:r>
      <w:r w:rsidRPr="003E5C27">
        <w:rPr>
          <w:rFonts w:ascii="Verdana" w:hAnsi="Verdana" w:cstheme="minorHAnsi"/>
          <w:color w:val="548DD4" w:themeColor="text2" w:themeTint="99"/>
        </w:rPr>
        <w:t>at that time</w:t>
      </w:r>
    </w:p>
    <w:p w14:paraId="5AFA41C8" w14:textId="162AE15A" w:rsidR="00CF1BA5" w:rsidRPr="003E5C27" w:rsidRDefault="008A386F">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Kyocera will generate a return authorization form, with the return address</w:t>
      </w:r>
      <w:r w:rsidR="00371C84" w:rsidRPr="003E5C27">
        <w:rPr>
          <w:rFonts w:ascii="Verdana" w:hAnsi="Verdana" w:cstheme="minorHAnsi"/>
          <w:color w:val="548DD4" w:themeColor="text2" w:themeTint="99"/>
        </w:rPr>
        <w:t xml:space="preserve"> listed</w:t>
      </w:r>
      <w:r w:rsidRPr="003E5C27">
        <w:rPr>
          <w:rFonts w:ascii="Verdana" w:hAnsi="Verdana" w:cstheme="minorHAnsi"/>
          <w:color w:val="548DD4" w:themeColor="text2" w:themeTint="99"/>
        </w:rPr>
        <w:t xml:space="preserve">, so the end-user </w:t>
      </w:r>
      <w:r w:rsidR="0058056A" w:rsidRPr="003E5C27">
        <w:rPr>
          <w:rFonts w:ascii="Verdana" w:hAnsi="Verdana" w:cstheme="minorHAnsi"/>
          <w:color w:val="548DD4" w:themeColor="text2" w:themeTint="99"/>
        </w:rPr>
        <w:t xml:space="preserve">knows where to ship </w:t>
      </w:r>
      <w:r w:rsidR="005877FC" w:rsidRPr="003E5C27">
        <w:rPr>
          <w:rFonts w:ascii="Verdana" w:hAnsi="Verdana" w:cstheme="minorHAnsi"/>
          <w:color w:val="548DD4" w:themeColor="text2" w:themeTint="99"/>
        </w:rPr>
        <w:t xml:space="preserve">the return to and send it </w:t>
      </w:r>
      <w:r w:rsidR="008662B0" w:rsidRPr="003E5C27">
        <w:rPr>
          <w:rFonts w:ascii="Verdana" w:hAnsi="Verdana" w:cstheme="minorHAnsi"/>
          <w:color w:val="548DD4" w:themeColor="text2" w:themeTint="99"/>
        </w:rPr>
        <w:t xml:space="preserve">back </w:t>
      </w:r>
      <w:r w:rsidR="005877FC" w:rsidRPr="003E5C27">
        <w:rPr>
          <w:rFonts w:ascii="Verdana" w:hAnsi="Verdana" w:cstheme="minorHAnsi"/>
          <w:color w:val="548DD4" w:themeColor="text2" w:themeTint="99"/>
        </w:rPr>
        <w:t xml:space="preserve">to </w:t>
      </w:r>
      <w:r w:rsidR="001613EB" w:rsidRPr="003E5C27">
        <w:rPr>
          <w:rFonts w:ascii="Verdana" w:hAnsi="Verdana" w:cstheme="minorHAnsi"/>
          <w:color w:val="548DD4" w:themeColor="text2" w:themeTint="99"/>
        </w:rPr>
        <w:t>Kyocera</w:t>
      </w:r>
    </w:p>
    <w:p w14:paraId="5320A469" w14:textId="1A7DC187" w:rsidR="008B73AE" w:rsidRPr="003E5C27" w:rsidRDefault="009A4090">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In both chargeable and non-</w:t>
      </w:r>
      <w:r w:rsidR="002A171B" w:rsidRPr="003E5C27">
        <w:rPr>
          <w:rFonts w:ascii="Verdana" w:hAnsi="Verdana" w:cstheme="minorHAnsi"/>
          <w:color w:val="548DD4" w:themeColor="text2" w:themeTint="99"/>
        </w:rPr>
        <w:t>chargeable</w:t>
      </w:r>
      <w:r w:rsidRPr="003E5C27">
        <w:rPr>
          <w:rFonts w:ascii="Verdana" w:hAnsi="Verdana" w:cstheme="minorHAnsi"/>
          <w:color w:val="548DD4" w:themeColor="text2" w:themeTint="99"/>
        </w:rPr>
        <w:t xml:space="preserve"> return scenarios, Kyocera will void the invoice upon receiving the equipment</w:t>
      </w:r>
    </w:p>
    <w:p w14:paraId="65761542" w14:textId="35530B6E" w:rsidR="002A171B" w:rsidRPr="003E5C27" w:rsidRDefault="00BF7839">
      <w:pPr>
        <w:pStyle w:val="ListParagraph"/>
        <w:numPr>
          <w:ilvl w:val="0"/>
          <w:numId w:val="33"/>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If the invoice was already paid, which is a rare occurrence when equipment is being returned, the refund process detailed above would </w:t>
      </w:r>
      <w:r w:rsidR="00291F4D" w:rsidRPr="003E5C27">
        <w:rPr>
          <w:rFonts w:ascii="Verdana" w:hAnsi="Verdana" w:cstheme="minorHAnsi"/>
          <w:color w:val="548DD4" w:themeColor="text2" w:themeTint="99"/>
        </w:rPr>
        <w:t>begin</w:t>
      </w:r>
    </w:p>
    <w:p w14:paraId="66B1226A" w14:textId="003ABC29" w:rsidR="00F33F80" w:rsidRPr="003E5C27" w:rsidRDefault="00F33F80" w:rsidP="003E5C27">
      <w:pPr>
        <w:ind w:left="0" w:firstLine="0"/>
        <w:rPr>
          <w:rFonts w:cstheme="minorHAnsi"/>
        </w:rPr>
      </w:pPr>
    </w:p>
    <w:p w14:paraId="7E9EB0E9" w14:textId="4F3BCEAD" w:rsidR="00E465AB" w:rsidRPr="003E5C27" w:rsidRDefault="00F33F80" w:rsidP="003E5C27">
      <w:pPr>
        <w:pStyle w:val="ListParagraph"/>
        <w:numPr>
          <w:ilvl w:val="0"/>
          <w:numId w:val="8"/>
        </w:numPr>
        <w:spacing w:before="0"/>
        <w:contextualSpacing w:val="0"/>
        <w:jc w:val="left"/>
        <w:rPr>
          <w:rFonts w:cstheme="minorHAnsi"/>
        </w:rPr>
      </w:pPr>
      <w:bookmarkStart w:id="2" w:name="_Hlk127358072"/>
      <w:r w:rsidRPr="00D574B3">
        <w:rPr>
          <w:rFonts w:cstheme="minorHAnsi"/>
        </w:rPr>
        <w:t>Describe the steps your organization takes to mitigate supply-chain issues and how you ensure that Products are available to Purchasing Entities with minimal delays.</w:t>
      </w:r>
    </w:p>
    <w:bookmarkEnd w:id="2"/>
    <w:p w14:paraId="2127E280" w14:textId="3645E1EC" w:rsidR="000A6E56" w:rsidRPr="003E5C27" w:rsidRDefault="000A6E56" w:rsidP="000A6E56">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has recently opened manufacturing facilities in </w:t>
      </w:r>
      <w:r w:rsidR="003F5AEE" w:rsidRPr="003E5C27">
        <w:rPr>
          <w:rFonts w:ascii="Verdana" w:hAnsi="Verdana" w:cstheme="minorHAnsi"/>
          <w:color w:val="548DD4" w:themeColor="text2" w:themeTint="99"/>
        </w:rPr>
        <w:t>various</w:t>
      </w:r>
      <w:r w:rsidRPr="003E5C27">
        <w:rPr>
          <w:rFonts w:ascii="Verdana" w:hAnsi="Verdana" w:cstheme="minorHAnsi"/>
          <w:color w:val="548DD4" w:themeColor="text2" w:themeTint="99"/>
        </w:rPr>
        <w:t xml:space="preserve"> countries to stabilize the global supply of our products. Once the equipment arrives in the United States they are shipped to Kyocera’s strategically placed warehouses across the country. Monthly forecasting is used to proactively order and deploy equipment to the warehouses in need. Our national network of dealers also keeps Kyocera inventory on hand to minimize or eliminate delivery delays. </w:t>
      </w:r>
    </w:p>
    <w:p w14:paraId="05F522F8" w14:textId="77777777" w:rsidR="00F65422" w:rsidRPr="00D574B3" w:rsidRDefault="00F65422" w:rsidP="007C22EB">
      <w:pPr>
        <w:pStyle w:val="ListParagraph"/>
        <w:spacing w:before="0" w:line="360" w:lineRule="auto"/>
        <w:ind w:firstLine="0"/>
        <w:contextualSpacing w:val="0"/>
        <w:jc w:val="left"/>
        <w:rPr>
          <w:rFonts w:cstheme="minorHAnsi"/>
        </w:rPr>
      </w:pPr>
    </w:p>
    <w:p w14:paraId="284B3C5E" w14:textId="4855125E" w:rsidR="00F65422" w:rsidRPr="00D574B3" w:rsidRDefault="00DF6F39" w:rsidP="00F65422">
      <w:pPr>
        <w:pStyle w:val="ListParagraph"/>
        <w:numPr>
          <w:ilvl w:val="0"/>
          <w:numId w:val="1"/>
        </w:numPr>
        <w:spacing w:before="0" w:after="120"/>
        <w:ind w:left="720"/>
        <w:contextualSpacing w:val="0"/>
        <w:jc w:val="left"/>
        <w:rPr>
          <w:rFonts w:cstheme="minorHAnsi"/>
          <w:b/>
        </w:rPr>
      </w:pPr>
      <w:r w:rsidRPr="00D574B3">
        <w:rPr>
          <w:rFonts w:cstheme="minorHAnsi"/>
          <w:b/>
        </w:rPr>
        <w:t>Organizational Security:</w:t>
      </w:r>
    </w:p>
    <w:p w14:paraId="3B2DC0EA" w14:textId="4EAD27BF" w:rsidR="00093BDD" w:rsidRDefault="00F65422" w:rsidP="00093BDD">
      <w:pPr>
        <w:pStyle w:val="ListParagraph"/>
        <w:numPr>
          <w:ilvl w:val="0"/>
          <w:numId w:val="6"/>
        </w:numPr>
        <w:spacing w:before="0"/>
        <w:contextualSpacing w:val="0"/>
        <w:jc w:val="left"/>
        <w:rPr>
          <w:rFonts w:cstheme="minorHAnsi"/>
        </w:rPr>
      </w:pPr>
      <w:r w:rsidRPr="00184723">
        <w:rPr>
          <w:rFonts w:cstheme="minorHAnsi"/>
          <w:u w:val="single"/>
        </w:rPr>
        <w:t>Provide a copy of your organization’s Data Breach plan</w:t>
      </w:r>
      <w:r w:rsidRPr="00D574B3">
        <w:rPr>
          <w:rFonts w:cstheme="minorHAnsi"/>
        </w:rPr>
        <w:t xml:space="preserve">. </w:t>
      </w:r>
    </w:p>
    <w:p w14:paraId="63DAA306" w14:textId="4B798518" w:rsidR="00093BDD" w:rsidRPr="00093BDD" w:rsidRDefault="00093BDD" w:rsidP="00093BDD">
      <w:pPr>
        <w:pStyle w:val="ListParagraph"/>
        <w:spacing w:before="0"/>
        <w:ind w:left="1440" w:firstLine="0"/>
        <w:contextualSpacing w:val="0"/>
        <w:jc w:val="left"/>
        <w:rPr>
          <w:rFonts w:cstheme="minorHAnsi"/>
        </w:rPr>
      </w:pPr>
      <w:r w:rsidRPr="00093BDD">
        <w:rPr>
          <w:rFonts w:ascii="Verdana" w:hAnsi="Verdana" w:cstheme="minorHAnsi"/>
          <w:color w:val="548DD4" w:themeColor="text2" w:themeTint="99"/>
        </w:rPr>
        <w:t>Please see</w:t>
      </w:r>
      <w:r>
        <w:rPr>
          <w:rFonts w:ascii="Verdana" w:hAnsi="Verdana" w:cstheme="minorHAnsi"/>
          <w:color w:val="548DD4" w:themeColor="text2" w:themeTint="99"/>
        </w:rPr>
        <w:t xml:space="preserve"> the Kyocera Security Plan in the </w:t>
      </w:r>
      <w:r w:rsidRPr="003E5C27">
        <w:rPr>
          <w:rFonts w:ascii="Verdana" w:hAnsi="Verdana" w:cstheme="minorHAnsi"/>
          <w:color w:val="548DD4" w:themeColor="text2" w:themeTint="99"/>
        </w:rPr>
        <w:t xml:space="preserve">Technical Response </w:t>
      </w:r>
      <w:r>
        <w:rPr>
          <w:rFonts w:ascii="Verdana" w:hAnsi="Verdana" w:cstheme="minorHAnsi"/>
          <w:color w:val="548DD4" w:themeColor="text2" w:themeTint="99"/>
        </w:rPr>
        <w:t>Folder</w:t>
      </w:r>
    </w:p>
    <w:p w14:paraId="732C5C94" w14:textId="77777777" w:rsidR="00E465AB" w:rsidRDefault="00E465AB" w:rsidP="00E465AB">
      <w:pPr>
        <w:pStyle w:val="ListParagraph"/>
        <w:ind w:left="1440" w:firstLine="0"/>
        <w:rPr>
          <w:rFonts w:ascii="Arial" w:eastAsia="Calibri" w:hAnsi="Arial" w:cs="Arial"/>
          <w:color w:val="31849B" w:themeColor="accent5" w:themeShade="BF"/>
          <w:sz w:val="24"/>
          <w:szCs w:val="24"/>
        </w:rPr>
      </w:pPr>
    </w:p>
    <w:p w14:paraId="62727182" w14:textId="77777777" w:rsidR="00F65422" w:rsidRPr="00D574B3" w:rsidRDefault="00F65422" w:rsidP="00F65422">
      <w:pPr>
        <w:pStyle w:val="ListParagraph"/>
        <w:spacing w:before="0"/>
        <w:ind w:left="1440" w:firstLine="0"/>
        <w:contextualSpacing w:val="0"/>
        <w:jc w:val="left"/>
        <w:rPr>
          <w:rFonts w:cstheme="minorHAnsi"/>
        </w:rPr>
      </w:pPr>
    </w:p>
    <w:p w14:paraId="5B796E6D" w14:textId="53AD3C0E" w:rsidR="00F65422" w:rsidRPr="004E1772" w:rsidRDefault="00F65422">
      <w:pPr>
        <w:pStyle w:val="ListParagraph"/>
        <w:widowControl w:val="0"/>
        <w:numPr>
          <w:ilvl w:val="0"/>
          <w:numId w:val="6"/>
        </w:numPr>
        <w:spacing w:before="0"/>
        <w:contextualSpacing w:val="0"/>
        <w:jc w:val="left"/>
        <w:rPr>
          <w:rFonts w:cstheme="minorHAnsi"/>
        </w:rPr>
      </w:pPr>
      <w:r w:rsidRPr="004E1772">
        <w:rPr>
          <w:rFonts w:cstheme="minorHAnsi"/>
        </w:rPr>
        <w:t>Describe, i</w:t>
      </w:r>
      <w:r w:rsidR="00947C95" w:rsidRPr="004E1772">
        <w:rPr>
          <w:rFonts w:cstheme="minorHAnsi"/>
        </w:rPr>
        <w:t xml:space="preserve">n detail, how it adheres to </w:t>
      </w:r>
      <w:r w:rsidRPr="004E1772">
        <w:rPr>
          <w:rFonts w:cstheme="minorHAnsi"/>
        </w:rPr>
        <w:t>NIST standards. Your response must include your policies regarding breach detection, notification, and response time.</w:t>
      </w:r>
    </w:p>
    <w:p w14:paraId="3F7EE0DC" w14:textId="5AAF14F1" w:rsidR="00055C36" w:rsidRPr="003E5C27" w:rsidRDefault="00055C36" w:rsidP="000B0773">
      <w:pPr>
        <w:ind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Kyocera’s data center operations are </w:t>
      </w:r>
      <w:r w:rsidR="003F41C2" w:rsidRPr="003E5C27">
        <w:rPr>
          <w:rFonts w:ascii="Verdana" w:hAnsi="Verdana" w:cstheme="minorHAnsi"/>
          <w:color w:val="548DD4" w:themeColor="text2" w:themeTint="99"/>
        </w:rPr>
        <w:t xml:space="preserve">managed </w:t>
      </w:r>
      <w:r w:rsidRPr="003E5C27">
        <w:rPr>
          <w:rFonts w:ascii="Verdana" w:hAnsi="Verdana" w:cstheme="minorHAnsi"/>
          <w:color w:val="548DD4" w:themeColor="text2" w:themeTint="99"/>
        </w:rPr>
        <w:t>by IBM</w:t>
      </w:r>
      <w:r w:rsidR="003F41C2"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Cloud</w:t>
      </w:r>
      <w:r w:rsidR="00A950F6" w:rsidRPr="003E5C27">
        <w:rPr>
          <w:rFonts w:ascii="Verdana" w:hAnsi="Verdana" w:cstheme="minorHAnsi"/>
          <w:color w:val="548DD4" w:themeColor="text2" w:themeTint="99"/>
        </w:rPr>
        <w:t xml:space="preserve"> Computing </w:t>
      </w:r>
      <w:r w:rsidR="003F41C2" w:rsidRPr="003E5C27">
        <w:rPr>
          <w:rFonts w:ascii="Verdana" w:hAnsi="Verdana" w:cstheme="minorHAnsi"/>
          <w:color w:val="548DD4" w:themeColor="text2" w:themeTint="99"/>
        </w:rPr>
        <w:t>Services</w:t>
      </w:r>
      <w:r w:rsidRPr="003E5C27">
        <w:rPr>
          <w:rFonts w:ascii="Verdana" w:hAnsi="Verdana" w:cstheme="minorHAnsi"/>
          <w:color w:val="548DD4" w:themeColor="text2" w:themeTint="99"/>
        </w:rPr>
        <w:t xml:space="preserve">. The </w:t>
      </w:r>
      <w:r w:rsidR="00E31064" w:rsidRPr="003E5C27">
        <w:rPr>
          <w:rFonts w:ascii="Verdana" w:hAnsi="Verdana" w:cstheme="minorHAnsi"/>
          <w:color w:val="548DD4" w:themeColor="text2" w:themeTint="99"/>
        </w:rPr>
        <w:t xml:space="preserve">data center </w:t>
      </w:r>
      <w:r w:rsidRPr="003E5C27">
        <w:rPr>
          <w:rFonts w:ascii="Verdana" w:hAnsi="Verdana" w:cstheme="minorHAnsi"/>
          <w:color w:val="548DD4" w:themeColor="text2" w:themeTint="99"/>
        </w:rPr>
        <w:t>operation is compliant and certified according to the following standards which exceed/complement the NIST standards:</w:t>
      </w:r>
    </w:p>
    <w:p w14:paraId="01852EEB" w14:textId="77777777" w:rsidR="00055C36" w:rsidRPr="003E5C27" w:rsidRDefault="00055C36">
      <w:pPr>
        <w:pStyle w:val="ListParagraph"/>
        <w:numPr>
          <w:ilvl w:val="0"/>
          <w:numId w:val="34"/>
        </w:numPr>
        <w:rPr>
          <w:rFonts w:ascii="Verdana" w:hAnsi="Verdana" w:cstheme="minorHAnsi"/>
          <w:color w:val="548DD4" w:themeColor="text2" w:themeTint="99"/>
        </w:rPr>
      </w:pPr>
      <w:r w:rsidRPr="003E5C27">
        <w:rPr>
          <w:rFonts w:ascii="Verdana" w:hAnsi="Verdana" w:cstheme="minorHAnsi"/>
          <w:color w:val="548DD4" w:themeColor="text2" w:themeTint="99"/>
        </w:rPr>
        <w:t>SOC 2</w:t>
      </w:r>
    </w:p>
    <w:p w14:paraId="6D659C6C" w14:textId="77777777" w:rsidR="00055C36" w:rsidRPr="003E5C27" w:rsidRDefault="00055C36">
      <w:pPr>
        <w:pStyle w:val="ListParagraph"/>
        <w:numPr>
          <w:ilvl w:val="0"/>
          <w:numId w:val="34"/>
        </w:numPr>
        <w:rPr>
          <w:rFonts w:ascii="Verdana" w:hAnsi="Verdana" w:cstheme="minorHAnsi"/>
          <w:color w:val="548DD4" w:themeColor="text2" w:themeTint="99"/>
        </w:rPr>
      </w:pPr>
      <w:r w:rsidRPr="003E5C27">
        <w:rPr>
          <w:rFonts w:ascii="Verdana" w:hAnsi="Verdana" w:cstheme="minorHAnsi"/>
          <w:color w:val="548DD4" w:themeColor="text2" w:themeTint="99"/>
        </w:rPr>
        <w:lastRenderedPageBreak/>
        <w:t>SOC 3</w:t>
      </w:r>
    </w:p>
    <w:p w14:paraId="6E2EDE22" w14:textId="77777777" w:rsidR="00055C36" w:rsidRPr="003E5C27" w:rsidRDefault="00055C36">
      <w:pPr>
        <w:pStyle w:val="ListParagraph"/>
        <w:numPr>
          <w:ilvl w:val="0"/>
          <w:numId w:val="34"/>
        </w:numPr>
        <w:rPr>
          <w:rFonts w:ascii="Verdana" w:hAnsi="Verdana" w:cstheme="minorHAnsi"/>
          <w:color w:val="548DD4" w:themeColor="text2" w:themeTint="99"/>
        </w:rPr>
      </w:pPr>
      <w:r w:rsidRPr="003E5C27">
        <w:rPr>
          <w:rFonts w:ascii="Verdana" w:hAnsi="Verdana" w:cstheme="minorHAnsi"/>
          <w:color w:val="548DD4" w:themeColor="text2" w:themeTint="99"/>
        </w:rPr>
        <w:t>PCI-DSS</w:t>
      </w:r>
    </w:p>
    <w:p w14:paraId="170CB052" w14:textId="77777777" w:rsidR="00055C36" w:rsidRPr="003E5C27" w:rsidRDefault="00055C36">
      <w:pPr>
        <w:pStyle w:val="ListParagraph"/>
        <w:numPr>
          <w:ilvl w:val="0"/>
          <w:numId w:val="34"/>
        </w:numPr>
        <w:rPr>
          <w:rFonts w:ascii="Verdana" w:hAnsi="Verdana" w:cstheme="minorHAnsi"/>
          <w:color w:val="548DD4" w:themeColor="text2" w:themeTint="99"/>
        </w:rPr>
      </w:pPr>
      <w:r w:rsidRPr="003E5C27">
        <w:rPr>
          <w:rFonts w:ascii="Verdana" w:hAnsi="Verdana" w:cstheme="minorHAnsi"/>
          <w:color w:val="548DD4" w:themeColor="text2" w:themeTint="99"/>
        </w:rPr>
        <w:t>ISO 9001</w:t>
      </w:r>
    </w:p>
    <w:p w14:paraId="5CD4F7E7" w14:textId="77777777" w:rsidR="00055C36" w:rsidRPr="003E5C27" w:rsidRDefault="00055C36">
      <w:pPr>
        <w:pStyle w:val="ListParagraph"/>
        <w:numPr>
          <w:ilvl w:val="0"/>
          <w:numId w:val="34"/>
        </w:numPr>
        <w:rPr>
          <w:rFonts w:ascii="Verdana" w:hAnsi="Verdana" w:cstheme="minorHAnsi"/>
          <w:color w:val="548DD4" w:themeColor="text2" w:themeTint="99"/>
        </w:rPr>
      </w:pPr>
      <w:r w:rsidRPr="003E5C27">
        <w:rPr>
          <w:rFonts w:ascii="Verdana" w:hAnsi="Verdana" w:cstheme="minorHAnsi"/>
          <w:color w:val="548DD4" w:themeColor="text2" w:themeTint="99"/>
        </w:rPr>
        <w:t>ISO 14001</w:t>
      </w:r>
    </w:p>
    <w:p w14:paraId="70F8C7BC" w14:textId="54BF1C08" w:rsidR="00055C36" w:rsidRPr="003E5C27" w:rsidRDefault="00055C36">
      <w:pPr>
        <w:pStyle w:val="ListParagraph"/>
        <w:numPr>
          <w:ilvl w:val="0"/>
          <w:numId w:val="34"/>
        </w:numPr>
        <w:rPr>
          <w:rFonts w:ascii="Verdana" w:hAnsi="Verdana" w:cstheme="minorHAnsi"/>
          <w:color w:val="548DD4" w:themeColor="text2" w:themeTint="99"/>
        </w:rPr>
      </w:pPr>
      <w:r w:rsidRPr="003E5C27">
        <w:rPr>
          <w:rFonts w:ascii="Verdana" w:hAnsi="Verdana" w:cstheme="minorHAnsi"/>
          <w:color w:val="548DD4" w:themeColor="text2" w:themeTint="99"/>
        </w:rPr>
        <w:t>ISO 27001</w:t>
      </w:r>
    </w:p>
    <w:p w14:paraId="13137ACD" w14:textId="3800A64A" w:rsidR="00055C36" w:rsidRPr="003E5C27" w:rsidRDefault="00055C36" w:rsidP="003D6BCC">
      <w:pPr>
        <w:ind w:firstLine="0"/>
        <w:rPr>
          <w:rFonts w:ascii="Verdana" w:hAnsi="Verdana" w:cstheme="minorHAnsi"/>
          <w:color w:val="548DD4" w:themeColor="text2" w:themeTint="99"/>
        </w:rPr>
      </w:pPr>
      <w:r w:rsidRPr="003E5C27">
        <w:rPr>
          <w:rFonts w:ascii="Verdana" w:hAnsi="Verdana" w:cstheme="minorHAnsi"/>
          <w:color w:val="548DD4" w:themeColor="text2" w:themeTint="99"/>
        </w:rPr>
        <w:t>Details of the security methodology beyond what is provide</w:t>
      </w:r>
      <w:r w:rsidR="00B41079" w:rsidRPr="003E5C27">
        <w:rPr>
          <w:rFonts w:ascii="Verdana" w:hAnsi="Verdana" w:cstheme="minorHAnsi"/>
          <w:color w:val="548DD4" w:themeColor="text2" w:themeTint="99"/>
        </w:rPr>
        <w:t>d</w:t>
      </w:r>
      <w:r w:rsidRPr="003E5C27">
        <w:rPr>
          <w:rFonts w:ascii="Verdana" w:hAnsi="Verdana" w:cstheme="minorHAnsi"/>
          <w:color w:val="548DD4" w:themeColor="text2" w:themeTint="99"/>
        </w:rPr>
        <w:t xml:space="preserve"> in the information security plan and listed here</w:t>
      </w:r>
      <w:r w:rsidR="00A07697" w:rsidRPr="003E5C27">
        <w:rPr>
          <w:rFonts w:ascii="Verdana" w:hAnsi="Verdana" w:cstheme="minorHAnsi"/>
          <w:color w:val="548DD4" w:themeColor="text2" w:themeTint="99"/>
        </w:rPr>
        <w:t xml:space="preserve"> such as </w:t>
      </w:r>
      <w:r w:rsidR="00B234F2" w:rsidRPr="003E5C27">
        <w:rPr>
          <w:rFonts w:ascii="Verdana" w:hAnsi="Verdana" w:cstheme="minorHAnsi"/>
          <w:color w:val="548DD4" w:themeColor="text2" w:themeTint="99"/>
        </w:rPr>
        <w:t>breach detection, notification, and response times</w:t>
      </w:r>
      <w:r w:rsidRPr="003E5C27">
        <w:rPr>
          <w:rFonts w:ascii="Verdana" w:hAnsi="Verdana" w:cstheme="minorHAnsi"/>
          <w:color w:val="548DD4" w:themeColor="text2" w:themeTint="99"/>
        </w:rPr>
        <w:t xml:space="preserve"> </w:t>
      </w:r>
      <w:r w:rsidR="00B234F2" w:rsidRPr="003E5C27">
        <w:rPr>
          <w:rFonts w:ascii="Verdana" w:hAnsi="Verdana" w:cstheme="minorHAnsi"/>
          <w:color w:val="548DD4" w:themeColor="text2" w:themeTint="99"/>
        </w:rPr>
        <w:t>are</w:t>
      </w:r>
      <w:r w:rsidRPr="003E5C27">
        <w:rPr>
          <w:rFonts w:ascii="Verdana" w:hAnsi="Verdana" w:cstheme="minorHAnsi"/>
          <w:color w:val="548DD4" w:themeColor="text2" w:themeTint="99"/>
        </w:rPr>
        <w:t xml:space="preserve"> considered highly confidential.   If an individual </w:t>
      </w:r>
      <w:r w:rsidR="00B234F2" w:rsidRPr="003E5C27">
        <w:rPr>
          <w:rFonts w:ascii="Verdana" w:hAnsi="Verdana" w:cstheme="minorHAnsi"/>
          <w:color w:val="548DD4" w:themeColor="text2" w:themeTint="99"/>
        </w:rPr>
        <w:t>S</w:t>
      </w:r>
      <w:r w:rsidRPr="003E5C27">
        <w:rPr>
          <w:rFonts w:ascii="Verdana" w:hAnsi="Verdana" w:cstheme="minorHAnsi"/>
          <w:color w:val="548DD4" w:themeColor="text2" w:themeTint="99"/>
        </w:rPr>
        <w:t>tate has a specific question concerning information security, Kyocera will make reasonable efforts to provide that information based on a</w:t>
      </w:r>
      <w:r w:rsidR="00931DF2" w:rsidRPr="003E5C27">
        <w:rPr>
          <w:rFonts w:ascii="Verdana" w:hAnsi="Verdana" w:cstheme="minorHAnsi"/>
          <w:color w:val="548DD4" w:themeColor="text2" w:themeTint="99"/>
        </w:rPr>
        <w:t xml:space="preserve"> mutually </w:t>
      </w:r>
      <w:r w:rsidRPr="003E5C27">
        <w:rPr>
          <w:rFonts w:ascii="Verdana" w:hAnsi="Verdana" w:cstheme="minorHAnsi"/>
          <w:color w:val="548DD4" w:themeColor="text2" w:themeTint="99"/>
        </w:rPr>
        <w:t xml:space="preserve">executed non-disclosure agreement with the requesting </w:t>
      </w:r>
      <w:r w:rsidR="00931DF2" w:rsidRPr="003E5C27">
        <w:rPr>
          <w:rFonts w:ascii="Verdana" w:hAnsi="Verdana" w:cstheme="minorHAnsi"/>
          <w:color w:val="548DD4" w:themeColor="text2" w:themeTint="99"/>
        </w:rPr>
        <w:t>S</w:t>
      </w:r>
      <w:r w:rsidRPr="003E5C27">
        <w:rPr>
          <w:rFonts w:ascii="Verdana" w:hAnsi="Verdana" w:cstheme="minorHAnsi"/>
          <w:color w:val="548DD4" w:themeColor="text2" w:themeTint="99"/>
        </w:rPr>
        <w:t>tate.  </w:t>
      </w:r>
    </w:p>
    <w:p w14:paraId="3D937570" w14:textId="0DD3BA87" w:rsidR="00125562" w:rsidRPr="004E1772" w:rsidRDefault="00125562" w:rsidP="004E1772">
      <w:pPr>
        <w:ind w:left="0" w:firstLine="0"/>
        <w:rPr>
          <w:rFonts w:cstheme="minorHAnsi"/>
        </w:rPr>
      </w:pPr>
    </w:p>
    <w:p w14:paraId="4B523F17" w14:textId="77777777" w:rsidR="003E5C27" w:rsidRDefault="003E5C27" w:rsidP="003E5C27">
      <w:pPr>
        <w:pStyle w:val="ListParagraph"/>
        <w:widowControl w:val="0"/>
        <w:spacing w:before="0"/>
        <w:ind w:left="1440" w:firstLine="0"/>
        <w:contextualSpacing w:val="0"/>
        <w:jc w:val="left"/>
        <w:rPr>
          <w:rFonts w:cstheme="minorHAnsi"/>
        </w:rPr>
      </w:pPr>
    </w:p>
    <w:p w14:paraId="161205FF" w14:textId="4474AE5F" w:rsidR="00F33F80" w:rsidRDefault="00F33F80">
      <w:pPr>
        <w:pStyle w:val="ListParagraph"/>
        <w:widowControl w:val="0"/>
        <w:numPr>
          <w:ilvl w:val="0"/>
          <w:numId w:val="6"/>
        </w:numPr>
        <w:spacing w:before="0"/>
        <w:contextualSpacing w:val="0"/>
        <w:jc w:val="left"/>
        <w:rPr>
          <w:rFonts w:cstheme="minorHAnsi"/>
        </w:rPr>
      </w:pPr>
      <w:r w:rsidRPr="00DB03FC">
        <w:rPr>
          <w:rFonts w:cstheme="minorHAnsi"/>
        </w:rPr>
        <w:t>Has there been a data breach that has affected a Purchasing Entity within the last three (3) years?  I</w:t>
      </w:r>
      <w:r w:rsidR="00184723" w:rsidRPr="00DB03FC">
        <w:rPr>
          <w:rFonts w:cstheme="minorHAnsi"/>
        </w:rPr>
        <w:t>f so, how did you resolve</w:t>
      </w:r>
      <w:r w:rsidRPr="00DB03FC">
        <w:rPr>
          <w:rFonts w:cstheme="minorHAnsi"/>
        </w:rPr>
        <w:t xml:space="preserve"> the issue?</w:t>
      </w:r>
    </w:p>
    <w:p w14:paraId="46A18CE1" w14:textId="3EA667F5" w:rsidR="00DB03FC" w:rsidRDefault="00DB03FC" w:rsidP="00DB03FC">
      <w:pPr>
        <w:pStyle w:val="ListParagraph"/>
        <w:widowControl w:val="0"/>
        <w:spacing w:before="0"/>
        <w:ind w:left="1440" w:firstLine="0"/>
        <w:contextualSpacing w:val="0"/>
        <w:jc w:val="left"/>
        <w:rPr>
          <w:rFonts w:cstheme="minorHAnsi"/>
        </w:rPr>
      </w:pPr>
    </w:p>
    <w:p w14:paraId="10EF0224" w14:textId="16A9FA2B" w:rsidR="00DB03FC" w:rsidRPr="003E5C27" w:rsidRDefault="00DB03FC" w:rsidP="00DB03FC">
      <w:pPr>
        <w:pStyle w:val="ListParagraph"/>
        <w:widowControl w:val="0"/>
        <w:spacing w:before="0"/>
        <w:ind w:left="1440" w:firstLine="0"/>
        <w:contextualSpacing w:val="0"/>
        <w:jc w:val="left"/>
        <w:rPr>
          <w:rFonts w:ascii="Verdana" w:hAnsi="Verdana" w:cstheme="minorHAnsi"/>
          <w:color w:val="548DD4" w:themeColor="text2" w:themeTint="99"/>
        </w:rPr>
      </w:pPr>
      <w:r w:rsidRPr="003E5C27">
        <w:rPr>
          <w:rFonts w:ascii="Verdana" w:hAnsi="Verdana" w:cstheme="minorHAnsi"/>
          <w:color w:val="548DD4" w:themeColor="text2" w:themeTint="99"/>
        </w:rPr>
        <w:t>No, Kyocera has not had a data breach that has affected a Purchasing Entity within the last three (3) years.</w:t>
      </w:r>
    </w:p>
    <w:p w14:paraId="5C8E4282" w14:textId="77777777" w:rsidR="00F65422" w:rsidRPr="00D574B3" w:rsidRDefault="00F65422" w:rsidP="007C22EB">
      <w:pPr>
        <w:pStyle w:val="ListParagraph"/>
        <w:spacing w:before="0" w:line="360" w:lineRule="auto"/>
        <w:ind w:left="1440" w:firstLine="0"/>
        <w:contextualSpacing w:val="0"/>
        <w:jc w:val="left"/>
        <w:rPr>
          <w:rFonts w:cstheme="minorHAnsi"/>
        </w:rPr>
      </w:pPr>
    </w:p>
    <w:p w14:paraId="589A592E" w14:textId="7196BD34" w:rsidR="004C226E" w:rsidRPr="006C62FE" w:rsidRDefault="00DF6F39" w:rsidP="005A4E8F">
      <w:pPr>
        <w:pStyle w:val="ListParagraph"/>
        <w:numPr>
          <w:ilvl w:val="0"/>
          <w:numId w:val="1"/>
        </w:numPr>
        <w:spacing w:before="0" w:after="120"/>
        <w:ind w:left="720"/>
        <w:contextualSpacing w:val="0"/>
        <w:jc w:val="left"/>
        <w:rPr>
          <w:rFonts w:cstheme="minorHAnsi"/>
        </w:rPr>
      </w:pPr>
      <w:r w:rsidRPr="006C62FE">
        <w:rPr>
          <w:rFonts w:cstheme="minorHAnsi"/>
        </w:rPr>
        <w:t>Hard Drive Protocols:</w:t>
      </w:r>
    </w:p>
    <w:p w14:paraId="345C1F64" w14:textId="683F7622" w:rsidR="005A4E8F" w:rsidRPr="006C62FE" w:rsidRDefault="004C226E">
      <w:pPr>
        <w:pStyle w:val="ListParagraph"/>
        <w:numPr>
          <w:ilvl w:val="0"/>
          <w:numId w:val="5"/>
        </w:numPr>
        <w:spacing w:before="0"/>
        <w:contextualSpacing w:val="0"/>
        <w:jc w:val="left"/>
        <w:rPr>
          <w:rFonts w:cstheme="minorHAnsi"/>
        </w:rPr>
      </w:pPr>
      <w:r w:rsidRPr="006C62FE">
        <w:rPr>
          <w:rFonts w:cstheme="minorHAnsi"/>
        </w:rPr>
        <w:t>D</w:t>
      </w:r>
      <w:r w:rsidR="00A57492" w:rsidRPr="006C62FE">
        <w:rPr>
          <w:rFonts w:cstheme="minorHAnsi"/>
        </w:rPr>
        <w:t xml:space="preserve">escribe, in detail, the protocols that are followed for hard drive sanitation and removal. </w:t>
      </w:r>
    </w:p>
    <w:p w14:paraId="56180DFA" w14:textId="77777777" w:rsidR="00431820" w:rsidRPr="00457A74" w:rsidRDefault="003334A7" w:rsidP="00125562">
      <w:pPr>
        <w:spacing w:before="0"/>
        <w:ind w:left="0" w:firstLine="0"/>
        <w:jc w:val="left"/>
        <w:rPr>
          <w:rFonts w:cstheme="minorHAnsi"/>
          <w:color w:val="FF0000"/>
        </w:rPr>
      </w:pPr>
      <w:r w:rsidRPr="00457A74">
        <w:rPr>
          <w:rFonts w:cstheme="minorHAnsi"/>
          <w:color w:val="FF0000"/>
        </w:rPr>
        <w:tab/>
      </w:r>
    </w:p>
    <w:p w14:paraId="31F056AD" w14:textId="77F8257C" w:rsidR="006C62FE" w:rsidRDefault="000A1043" w:rsidP="006C62FE">
      <w:pPr>
        <w:ind w:left="720" w:firstLine="0"/>
        <w:rPr>
          <w:rFonts w:ascii="Verdana" w:hAnsi="Verdana" w:cstheme="minorHAnsi"/>
          <w:color w:val="548DD4" w:themeColor="text2" w:themeTint="99"/>
        </w:rPr>
      </w:pPr>
      <w:bookmarkStart w:id="3" w:name="_Hlk127358898"/>
      <w:r w:rsidRPr="006C62FE">
        <w:rPr>
          <w:rFonts w:ascii="Verdana" w:hAnsi="Verdana" w:cstheme="minorHAnsi"/>
          <w:color w:val="548DD4" w:themeColor="text2" w:themeTint="99"/>
        </w:rPr>
        <w:t xml:space="preserve">Our recommended best practice is to include in the sale of the equipment the Data Overwrite Security System which provides a 3x binary overwrite to DoD standards upon the completion of each job.  This is a standard feature included in our A3 product line up except </w:t>
      </w:r>
      <w:r w:rsidR="006C62FE" w:rsidRPr="006C62FE">
        <w:rPr>
          <w:rFonts w:ascii="Verdana" w:hAnsi="Verdana" w:cstheme="minorHAnsi"/>
          <w:color w:val="548DD4" w:themeColor="text2" w:themeTint="99"/>
        </w:rPr>
        <w:t>for the M8310cidn, M8124cidn, M4132idn, and the M4125idn</w:t>
      </w:r>
      <w:r w:rsidRPr="006C62FE">
        <w:rPr>
          <w:rFonts w:ascii="Verdana" w:hAnsi="Verdana" w:cstheme="minorHAnsi"/>
          <w:color w:val="548DD4" w:themeColor="text2" w:themeTint="99"/>
        </w:rPr>
        <w:t>. This</w:t>
      </w:r>
      <w:r w:rsidR="006C62FE" w:rsidRPr="006C62FE">
        <w:rPr>
          <w:rFonts w:ascii="Verdana" w:hAnsi="Verdana" w:cstheme="minorHAnsi"/>
          <w:color w:val="548DD4" w:themeColor="text2" w:themeTint="99"/>
        </w:rPr>
        <w:t xml:space="preserve"> security feature</w:t>
      </w:r>
      <w:r w:rsidRPr="006C62FE">
        <w:rPr>
          <w:rFonts w:ascii="Verdana" w:hAnsi="Verdana" w:cstheme="minorHAnsi"/>
          <w:color w:val="548DD4" w:themeColor="text2" w:themeTint="99"/>
        </w:rPr>
        <w:t xml:space="preserve"> ensures there is no data left on the hard disc drive at any time.  </w:t>
      </w:r>
      <w:r w:rsidR="006C62FE" w:rsidRPr="006C62FE">
        <w:rPr>
          <w:rFonts w:ascii="Verdana" w:hAnsi="Verdana" w:cstheme="minorHAnsi"/>
          <w:color w:val="548DD4" w:themeColor="text2" w:themeTint="99"/>
        </w:rPr>
        <w:t>If the customer does not want the data sanitization run after each job,</w:t>
      </w:r>
      <w:r w:rsidRPr="006C62FE">
        <w:rPr>
          <w:rFonts w:ascii="Verdana" w:hAnsi="Verdana" w:cstheme="minorHAnsi"/>
          <w:color w:val="548DD4" w:themeColor="text2" w:themeTint="99"/>
        </w:rPr>
        <w:t xml:space="preserve"> Kyocera can still provide a sanitization and certification of data destruction at end of life. </w:t>
      </w:r>
      <w:r w:rsidR="006C62FE">
        <w:rPr>
          <w:rFonts w:ascii="Verdana" w:hAnsi="Verdana" w:cstheme="minorHAnsi"/>
          <w:color w:val="548DD4" w:themeColor="text2" w:themeTint="99"/>
        </w:rPr>
        <w:t>For our A4 MFPs and single function printers that have an optional hard drive, the data overwrite kit would need to be purchased, if a hard drive is added to the configuration, to ensure data security during the machine’s life, or have the hard drive sanitized or removed at the end of its life.</w:t>
      </w:r>
    </w:p>
    <w:p w14:paraId="35536874" w14:textId="560009AF" w:rsidR="006C62FE" w:rsidRPr="006C62FE" w:rsidRDefault="006C62FE" w:rsidP="006C62FE">
      <w:pPr>
        <w:ind w:left="720" w:firstLine="0"/>
        <w:rPr>
          <w:rFonts w:ascii="Verdana" w:hAnsi="Verdana" w:cstheme="minorHAnsi"/>
          <w:color w:val="548DD4" w:themeColor="text2" w:themeTint="99"/>
        </w:rPr>
      </w:pPr>
      <w:r w:rsidRPr="006C62FE">
        <w:rPr>
          <w:rFonts w:ascii="Verdana" w:hAnsi="Verdana" w:cstheme="minorHAnsi"/>
          <w:color w:val="548DD4" w:themeColor="text2" w:themeTint="99"/>
        </w:rPr>
        <w:t xml:space="preserve">The </w:t>
      </w:r>
      <w:r>
        <w:rPr>
          <w:rFonts w:ascii="Verdana" w:hAnsi="Verdana" w:cstheme="minorHAnsi"/>
          <w:color w:val="548DD4" w:themeColor="text2" w:themeTint="99"/>
        </w:rPr>
        <w:t xml:space="preserve">hard drive </w:t>
      </w:r>
      <w:r w:rsidRPr="006C62FE">
        <w:rPr>
          <w:rFonts w:ascii="Verdana" w:hAnsi="Verdana" w:cstheme="minorHAnsi"/>
          <w:color w:val="548DD4" w:themeColor="text2" w:themeTint="99"/>
        </w:rPr>
        <w:t xml:space="preserve">sanitization </w:t>
      </w:r>
      <w:r>
        <w:rPr>
          <w:rFonts w:ascii="Verdana" w:hAnsi="Verdana" w:cstheme="minorHAnsi"/>
          <w:color w:val="548DD4" w:themeColor="text2" w:themeTint="99"/>
        </w:rPr>
        <w:t>process</w:t>
      </w:r>
      <w:r w:rsidRPr="006C62FE">
        <w:rPr>
          <w:rFonts w:ascii="Verdana" w:hAnsi="Verdana" w:cstheme="minorHAnsi"/>
          <w:color w:val="548DD4" w:themeColor="text2" w:themeTint="99"/>
        </w:rPr>
        <w:t xml:space="preserve"> </w:t>
      </w:r>
      <w:r>
        <w:rPr>
          <w:rFonts w:ascii="Verdana" w:hAnsi="Verdana" w:cstheme="minorHAnsi"/>
          <w:color w:val="548DD4" w:themeColor="text2" w:themeTint="99"/>
        </w:rPr>
        <w:t>meets</w:t>
      </w:r>
      <w:r w:rsidRPr="006C62FE">
        <w:rPr>
          <w:rFonts w:ascii="Verdana" w:hAnsi="Verdana" w:cstheme="minorHAnsi"/>
          <w:color w:val="548DD4" w:themeColor="text2" w:themeTint="99"/>
        </w:rPr>
        <w:t xml:space="preserve"> DoD requirements</w:t>
      </w:r>
      <w:r>
        <w:rPr>
          <w:rFonts w:ascii="Verdana" w:hAnsi="Verdana" w:cstheme="minorHAnsi"/>
          <w:color w:val="548DD4" w:themeColor="text2" w:themeTint="99"/>
        </w:rPr>
        <w:t xml:space="preserve"> and includes:</w:t>
      </w:r>
    </w:p>
    <w:p w14:paraId="5BDAFC09" w14:textId="77777777" w:rsidR="006C62FE" w:rsidRPr="006C62FE" w:rsidRDefault="006C62FE" w:rsidP="006C62FE">
      <w:pPr>
        <w:pStyle w:val="ListParagraph"/>
        <w:ind w:left="1440" w:firstLine="0"/>
        <w:rPr>
          <w:rFonts w:ascii="Verdana" w:hAnsi="Verdana" w:cstheme="minorHAnsi"/>
          <w:color w:val="548DD4" w:themeColor="text2" w:themeTint="99"/>
        </w:rPr>
      </w:pPr>
    </w:p>
    <w:p w14:paraId="7B03D390" w14:textId="77777777" w:rsidR="006C62FE" w:rsidRPr="006C62FE" w:rsidRDefault="006C62FE" w:rsidP="006C62FE">
      <w:pPr>
        <w:pStyle w:val="ListParagraph"/>
        <w:numPr>
          <w:ilvl w:val="0"/>
          <w:numId w:val="30"/>
        </w:numPr>
        <w:rPr>
          <w:rFonts w:ascii="Verdana" w:hAnsi="Verdana" w:cstheme="minorHAnsi"/>
          <w:color w:val="548DD4" w:themeColor="text2" w:themeTint="99"/>
        </w:rPr>
      </w:pPr>
      <w:r w:rsidRPr="006C62FE">
        <w:rPr>
          <w:rFonts w:ascii="Verdana" w:hAnsi="Verdana" w:cstheme="minorHAnsi"/>
          <w:color w:val="548DD4" w:themeColor="text2" w:themeTint="99"/>
        </w:rPr>
        <w:t>3X overwrite the drive and all memory</w:t>
      </w:r>
    </w:p>
    <w:p w14:paraId="5CD82389" w14:textId="77777777" w:rsidR="006C62FE" w:rsidRPr="006C62FE" w:rsidRDefault="006C62FE" w:rsidP="006C62FE">
      <w:pPr>
        <w:pStyle w:val="ListParagraph"/>
        <w:numPr>
          <w:ilvl w:val="0"/>
          <w:numId w:val="30"/>
        </w:numPr>
        <w:rPr>
          <w:rFonts w:ascii="Verdana" w:hAnsi="Verdana" w:cstheme="minorHAnsi"/>
          <w:color w:val="548DD4" w:themeColor="text2" w:themeTint="99"/>
        </w:rPr>
      </w:pPr>
      <w:r w:rsidRPr="006C62FE">
        <w:rPr>
          <w:rFonts w:ascii="Verdana" w:hAnsi="Verdana" w:cstheme="minorHAnsi"/>
          <w:color w:val="548DD4" w:themeColor="text2" w:themeTint="99"/>
        </w:rPr>
        <w:t xml:space="preserve">Low level format of the drive </w:t>
      </w:r>
    </w:p>
    <w:p w14:paraId="6AD83215" w14:textId="77777777" w:rsidR="006C62FE" w:rsidRPr="006C62FE" w:rsidRDefault="006C62FE" w:rsidP="006C62FE">
      <w:pPr>
        <w:pStyle w:val="ListParagraph"/>
        <w:numPr>
          <w:ilvl w:val="0"/>
          <w:numId w:val="30"/>
        </w:numPr>
        <w:rPr>
          <w:rFonts w:ascii="Verdana" w:hAnsi="Verdana" w:cstheme="minorHAnsi"/>
          <w:color w:val="548DD4" w:themeColor="text2" w:themeTint="99"/>
        </w:rPr>
      </w:pPr>
      <w:r w:rsidRPr="006C62FE">
        <w:rPr>
          <w:rFonts w:ascii="Verdana" w:hAnsi="Verdana" w:cstheme="minorHAnsi"/>
          <w:color w:val="548DD4" w:themeColor="text2" w:themeTint="99"/>
        </w:rPr>
        <w:t>After successful completion a confirmation report repot is printed confirming all memory, address books, and IP addresses have been cleaned</w:t>
      </w:r>
    </w:p>
    <w:p w14:paraId="03063E61" w14:textId="77777777" w:rsidR="006C62FE" w:rsidRPr="006C62FE" w:rsidRDefault="006C62FE" w:rsidP="006C62FE">
      <w:pPr>
        <w:pStyle w:val="ListParagraph"/>
        <w:numPr>
          <w:ilvl w:val="0"/>
          <w:numId w:val="30"/>
        </w:numPr>
        <w:rPr>
          <w:rFonts w:ascii="Verdana" w:hAnsi="Verdana" w:cstheme="minorHAnsi"/>
          <w:color w:val="548DD4" w:themeColor="text2" w:themeTint="99"/>
        </w:rPr>
      </w:pPr>
      <w:r w:rsidRPr="006C62FE">
        <w:rPr>
          <w:rFonts w:ascii="Verdana" w:hAnsi="Verdana" w:cstheme="minorHAnsi"/>
          <w:color w:val="548DD4" w:themeColor="text2" w:themeTint="99"/>
        </w:rPr>
        <w:t>Device is disabled for use and the display reads ready for removal</w:t>
      </w:r>
    </w:p>
    <w:p w14:paraId="7D895B16" w14:textId="77777777" w:rsidR="006C62FE" w:rsidRPr="006C62FE" w:rsidRDefault="006C62FE" w:rsidP="000A1043">
      <w:pPr>
        <w:ind w:left="720" w:firstLine="0"/>
        <w:rPr>
          <w:rFonts w:ascii="Verdana" w:hAnsi="Verdana" w:cstheme="minorHAnsi"/>
          <w:color w:val="548DD4" w:themeColor="text2" w:themeTint="99"/>
        </w:rPr>
      </w:pPr>
    </w:p>
    <w:bookmarkEnd w:id="3"/>
    <w:p w14:paraId="066A56F6" w14:textId="597CD75F" w:rsidR="000A1043" w:rsidRPr="006C62FE" w:rsidRDefault="006C62FE" w:rsidP="006C62FE">
      <w:pPr>
        <w:ind w:left="720" w:firstLine="0"/>
        <w:rPr>
          <w:rFonts w:ascii="Verdana" w:hAnsi="Verdana" w:cstheme="minorHAnsi"/>
          <w:color w:val="548DD4" w:themeColor="text2" w:themeTint="99"/>
        </w:rPr>
      </w:pPr>
      <w:r w:rsidRPr="006C62FE">
        <w:rPr>
          <w:rFonts w:ascii="Verdana" w:hAnsi="Verdana" w:cstheme="minorHAnsi"/>
          <w:color w:val="548DD4" w:themeColor="text2" w:themeTint="99"/>
        </w:rPr>
        <w:t>If the customer desires to have the hard drive removed at the end of the device’s life,</w:t>
      </w:r>
      <w:r>
        <w:rPr>
          <w:rFonts w:ascii="Verdana" w:hAnsi="Verdana" w:cstheme="minorHAnsi"/>
          <w:color w:val="548DD4" w:themeColor="text2" w:themeTint="99"/>
        </w:rPr>
        <w:t xml:space="preserve"> </w:t>
      </w:r>
      <w:r w:rsidRPr="006C62FE">
        <w:rPr>
          <w:rFonts w:ascii="Verdana" w:hAnsi="Verdana" w:cstheme="minorHAnsi"/>
          <w:color w:val="548DD4" w:themeColor="text2" w:themeTint="99"/>
        </w:rPr>
        <w:t>Kyocera will remove the hard drive and leave it with the end user prior to the machine being removed.</w:t>
      </w:r>
      <w:r w:rsidR="00C2400C">
        <w:rPr>
          <w:rFonts w:ascii="Verdana" w:hAnsi="Verdana" w:cstheme="minorHAnsi"/>
          <w:color w:val="548DD4" w:themeColor="text2" w:themeTint="99"/>
        </w:rPr>
        <w:t xml:space="preserve"> Please see Data Security Kit Overwrite White Paper in the </w:t>
      </w:r>
      <w:r w:rsidR="00C2400C" w:rsidRPr="003E5C27">
        <w:rPr>
          <w:rFonts w:ascii="Verdana" w:hAnsi="Verdana" w:cstheme="minorHAnsi"/>
          <w:color w:val="548DD4" w:themeColor="text2" w:themeTint="99"/>
        </w:rPr>
        <w:t xml:space="preserve">Technical Response </w:t>
      </w:r>
      <w:r w:rsidR="00C2400C">
        <w:rPr>
          <w:rFonts w:ascii="Verdana" w:hAnsi="Verdana" w:cstheme="minorHAnsi"/>
          <w:color w:val="548DD4" w:themeColor="text2" w:themeTint="99"/>
        </w:rPr>
        <w:t>Folder</w:t>
      </w:r>
      <w:r w:rsidR="00C2400C">
        <w:rPr>
          <w:rFonts w:ascii="Verdana" w:hAnsi="Verdana" w:cstheme="minorHAnsi"/>
          <w:color w:val="548DD4" w:themeColor="text2" w:themeTint="99"/>
        </w:rPr>
        <w:t xml:space="preserve"> for additional information.</w:t>
      </w:r>
    </w:p>
    <w:p w14:paraId="0E44B23A" w14:textId="77777777" w:rsidR="000A1043" w:rsidRDefault="000A1043" w:rsidP="00431820">
      <w:pPr>
        <w:pStyle w:val="ListParagraph"/>
        <w:ind w:left="1440" w:firstLine="0"/>
        <w:rPr>
          <w:rFonts w:ascii="Arial" w:hAnsi="Arial" w:cs="Arial"/>
          <w:color w:val="FF0000"/>
          <w:sz w:val="24"/>
          <w:szCs w:val="24"/>
        </w:rPr>
      </w:pPr>
    </w:p>
    <w:p w14:paraId="737469AC" w14:textId="77777777" w:rsidR="00125562" w:rsidRPr="00125562" w:rsidRDefault="00125562" w:rsidP="00125562">
      <w:pPr>
        <w:spacing w:before="0"/>
        <w:ind w:left="0" w:firstLine="0"/>
        <w:jc w:val="left"/>
        <w:rPr>
          <w:rFonts w:cstheme="minorHAnsi"/>
        </w:rPr>
      </w:pPr>
    </w:p>
    <w:p w14:paraId="53375A4E" w14:textId="050CA179" w:rsidR="005A4E8F" w:rsidRDefault="00A57492">
      <w:pPr>
        <w:pStyle w:val="ListParagraph"/>
        <w:numPr>
          <w:ilvl w:val="0"/>
          <w:numId w:val="5"/>
        </w:numPr>
        <w:spacing w:before="0"/>
        <w:contextualSpacing w:val="0"/>
        <w:jc w:val="left"/>
        <w:rPr>
          <w:rFonts w:cstheme="minorHAnsi"/>
        </w:rPr>
      </w:pPr>
      <w:r w:rsidRPr="00D574B3">
        <w:rPr>
          <w:rFonts w:cstheme="minorHAnsi"/>
        </w:rPr>
        <w:t>How will you</w:t>
      </w:r>
      <w:r w:rsidR="00184723">
        <w:rPr>
          <w:rFonts w:cstheme="minorHAnsi"/>
        </w:rPr>
        <w:t>r organization ensure that your</w:t>
      </w:r>
      <w:r w:rsidRPr="00D574B3">
        <w:rPr>
          <w:rFonts w:cstheme="minorHAnsi"/>
        </w:rPr>
        <w:t xml:space="preserve"> Authorized Dealers conform to these requirements?</w:t>
      </w:r>
    </w:p>
    <w:p w14:paraId="509B5F65" w14:textId="3A21AA45" w:rsidR="00125562" w:rsidRPr="003E5C27" w:rsidRDefault="00125562" w:rsidP="00D7095C">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All Kyocera dealer participating in the NASPO agreement will have to sign a dealer compliance letter as well as a State specific Partnership Addendum that spells out their responsibilities </w:t>
      </w:r>
      <w:r w:rsidR="00345FFC" w:rsidRPr="003E5C27">
        <w:rPr>
          <w:rFonts w:ascii="Verdana" w:hAnsi="Verdana" w:cstheme="minorHAnsi"/>
          <w:color w:val="548DD4" w:themeColor="text2" w:themeTint="99"/>
        </w:rPr>
        <w:t xml:space="preserve">in great detail </w:t>
      </w:r>
      <w:r w:rsidRPr="003E5C27">
        <w:rPr>
          <w:rFonts w:ascii="Verdana" w:hAnsi="Verdana" w:cstheme="minorHAnsi"/>
          <w:color w:val="548DD4" w:themeColor="text2" w:themeTint="99"/>
        </w:rPr>
        <w:t>under the contract.  The dealer compliance letter will be made part of their dealer authorization letter helping to ensure compliance.</w:t>
      </w:r>
      <w:r w:rsidR="00D7095C" w:rsidRPr="003E5C27">
        <w:rPr>
          <w:rFonts w:ascii="Verdana" w:hAnsi="Verdana" w:cstheme="minorHAnsi"/>
          <w:color w:val="548DD4" w:themeColor="text2" w:themeTint="99"/>
        </w:rPr>
        <w:t xml:space="preserve">  Dealers who fail to live up to these requirements will be removed as Kyocera authorized dealers, and possible legal action may be taken depending on the severity of the issue.  </w:t>
      </w:r>
    </w:p>
    <w:p w14:paraId="0D904565" w14:textId="77777777" w:rsidR="004C226E" w:rsidRPr="00D574B3" w:rsidRDefault="004C226E" w:rsidP="004C226E">
      <w:pPr>
        <w:pStyle w:val="ListParagraph"/>
        <w:spacing w:before="0"/>
        <w:ind w:left="1440" w:firstLine="0"/>
        <w:contextualSpacing w:val="0"/>
        <w:jc w:val="left"/>
        <w:rPr>
          <w:rFonts w:cstheme="minorHAnsi"/>
        </w:rPr>
      </w:pPr>
    </w:p>
    <w:p w14:paraId="2E492923" w14:textId="2AB9DAC7" w:rsidR="009E5A79" w:rsidRPr="001D6C3A" w:rsidRDefault="00A57492">
      <w:pPr>
        <w:pStyle w:val="ListParagraph"/>
        <w:numPr>
          <w:ilvl w:val="0"/>
          <w:numId w:val="5"/>
        </w:numPr>
        <w:spacing w:before="0"/>
        <w:contextualSpacing w:val="0"/>
        <w:jc w:val="left"/>
        <w:rPr>
          <w:rFonts w:cstheme="minorHAnsi"/>
        </w:rPr>
      </w:pPr>
      <w:r w:rsidRPr="00D574B3">
        <w:rPr>
          <w:rFonts w:cstheme="minorHAnsi"/>
        </w:rPr>
        <w:t>What is your process for ensuring that other Manufacturers don’t remove hard drives in your Equipment?</w:t>
      </w:r>
    </w:p>
    <w:p w14:paraId="3AE8E5C2" w14:textId="269EC1DA" w:rsidR="004D07BA" w:rsidRPr="003E5C27" w:rsidRDefault="009E5A79" w:rsidP="001D6C3A">
      <w:pPr>
        <w:ind w:firstLine="0"/>
        <w:rPr>
          <w:rFonts w:ascii="Verdana" w:hAnsi="Verdana" w:cstheme="minorHAnsi"/>
          <w:color w:val="548DD4" w:themeColor="text2" w:themeTint="99"/>
        </w:rPr>
      </w:pPr>
      <w:r w:rsidRPr="003E5C27">
        <w:rPr>
          <w:rFonts w:ascii="Verdana" w:hAnsi="Verdana" w:cstheme="minorHAnsi"/>
          <w:color w:val="548DD4" w:themeColor="text2" w:themeTint="99"/>
        </w:rPr>
        <w:t>Ultimately</w:t>
      </w:r>
      <w:r w:rsidR="003F5AEE" w:rsidRPr="003E5C27">
        <w:rPr>
          <w:rFonts w:ascii="Verdana" w:hAnsi="Verdana" w:cstheme="minorHAnsi"/>
          <w:color w:val="548DD4" w:themeColor="text2" w:themeTint="99"/>
        </w:rPr>
        <w:t>,</w:t>
      </w:r>
      <w:r w:rsidRPr="003E5C27">
        <w:rPr>
          <w:rFonts w:ascii="Verdana" w:hAnsi="Verdana" w:cstheme="minorHAnsi"/>
          <w:color w:val="548DD4" w:themeColor="text2" w:themeTint="99"/>
        </w:rPr>
        <w:t xml:space="preserve"> this is beyond any providers control at the end of term at the time of de-installation; however, upon receiving the equipment back Kyocera will notify the customer of any damage or missing components and recommend corrective action. </w:t>
      </w:r>
    </w:p>
    <w:p w14:paraId="2E07BC31" w14:textId="77777777" w:rsidR="001D6C3A" w:rsidRPr="001D6C3A" w:rsidRDefault="001D6C3A" w:rsidP="001D6C3A">
      <w:pPr>
        <w:ind w:firstLine="0"/>
        <w:rPr>
          <w:rFonts w:ascii="Arial" w:eastAsia="Calibri" w:hAnsi="Arial" w:cs="Arial"/>
          <w:color w:val="31849B" w:themeColor="accent5" w:themeShade="BF"/>
          <w:sz w:val="24"/>
          <w:szCs w:val="24"/>
        </w:rPr>
      </w:pPr>
    </w:p>
    <w:p w14:paraId="13C3196C" w14:textId="12211529" w:rsidR="004D07BA" w:rsidRPr="00D574B3" w:rsidRDefault="00DF6F39" w:rsidP="00B56600">
      <w:pPr>
        <w:pStyle w:val="ListParagraph"/>
        <w:numPr>
          <w:ilvl w:val="0"/>
          <w:numId w:val="1"/>
        </w:numPr>
        <w:spacing w:before="0" w:after="120"/>
        <w:ind w:left="720"/>
        <w:contextualSpacing w:val="0"/>
        <w:jc w:val="left"/>
        <w:rPr>
          <w:rFonts w:cstheme="minorHAnsi"/>
          <w:b/>
        </w:rPr>
      </w:pPr>
      <w:r w:rsidRPr="00D574B3">
        <w:rPr>
          <w:rFonts w:cstheme="minorHAnsi"/>
          <w:b/>
        </w:rPr>
        <w:t>Warranties:</w:t>
      </w:r>
    </w:p>
    <w:p w14:paraId="3EB304D3" w14:textId="02807988" w:rsidR="004D07BA" w:rsidRDefault="004D07BA">
      <w:pPr>
        <w:pStyle w:val="ListParagraph"/>
        <w:widowControl w:val="0"/>
        <w:numPr>
          <w:ilvl w:val="0"/>
          <w:numId w:val="7"/>
        </w:numPr>
        <w:spacing w:before="0"/>
        <w:contextualSpacing w:val="0"/>
        <w:jc w:val="left"/>
        <w:rPr>
          <w:rFonts w:cstheme="minorHAnsi"/>
        </w:rPr>
      </w:pPr>
      <w:r w:rsidRPr="00D574B3">
        <w:rPr>
          <w:rFonts w:cstheme="minorHAnsi"/>
        </w:rPr>
        <w:t>Describe any additional warranties you offer on your Products.</w:t>
      </w:r>
    </w:p>
    <w:p w14:paraId="15C31726" w14:textId="77777777" w:rsidR="001D6C3A" w:rsidRDefault="001D6C3A" w:rsidP="001D6C3A">
      <w:pPr>
        <w:pStyle w:val="ListParagraph"/>
        <w:widowControl w:val="0"/>
        <w:spacing w:before="0"/>
        <w:ind w:left="1440" w:firstLine="0"/>
        <w:contextualSpacing w:val="0"/>
        <w:jc w:val="left"/>
        <w:rPr>
          <w:rFonts w:cstheme="minorHAnsi"/>
        </w:rPr>
      </w:pPr>
    </w:p>
    <w:p w14:paraId="3AB8D300" w14:textId="1B9986EA"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The KYOCERA Exchange Warranty (the “Exchange Warranty”) gives you express</w:t>
      </w:r>
    </w:p>
    <w:p w14:paraId="5F837A78"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limited warranty rights from KYOCERA, the manufacturer, for three (3) years from</w:t>
      </w:r>
    </w:p>
    <w:p w14:paraId="51FE34C5"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date of purchase of your device or the number of prints specified below, whichever</w:t>
      </w:r>
    </w:p>
    <w:p w14:paraId="203B47FA"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comes first (the “Exchange Warranty Period”).</w:t>
      </w:r>
    </w:p>
    <w:p w14:paraId="3E796FE1"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p>
    <w:p w14:paraId="7E7F7CDB"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This Exchange Warranty applies only to KYOCERA-branded hardware products. The</w:t>
      </w:r>
    </w:p>
    <w:p w14:paraId="7BE5E8FF"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term “KYOCERA Hardware Product” is limited to the hardware components and</w:t>
      </w:r>
    </w:p>
    <w:p w14:paraId="3E288030" w14:textId="77777777" w:rsidR="00674B02" w:rsidRPr="003E5C27" w:rsidRDefault="00674B02" w:rsidP="00674B02">
      <w:pPr>
        <w:autoSpaceDE w:val="0"/>
        <w:autoSpaceDN w:val="0"/>
        <w:adjustRightInd w:val="0"/>
        <w:spacing w:before="0"/>
        <w:ind w:left="720" w:firstLine="360"/>
        <w:jc w:val="left"/>
        <w:rPr>
          <w:rFonts w:ascii="Verdana" w:hAnsi="Verdana" w:cstheme="minorHAnsi"/>
          <w:color w:val="548DD4" w:themeColor="text2" w:themeTint="99"/>
        </w:rPr>
      </w:pPr>
      <w:r w:rsidRPr="003E5C27">
        <w:rPr>
          <w:rFonts w:ascii="Verdana" w:hAnsi="Verdana" w:cstheme="minorHAnsi"/>
          <w:color w:val="548DD4" w:themeColor="text2" w:themeTint="99"/>
        </w:rPr>
        <w:t>required firmware and excludes without limitation, KYOCERA printing supplies (i.e.,</w:t>
      </w:r>
    </w:p>
    <w:p w14:paraId="32CA8D87" w14:textId="77777777" w:rsidR="00674B02" w:rsidRPr="003E5C27" w:rsidRDefault="00674B02" w:rsidP="00674B02">
      <w:pPr>
        <w:autoSpaceDE w:val="0"/>
        <w:autoSpaceDN w:val="0"/>
        <w:adjustRightInd w:val="0"/>
        <w:spacing w:before="0"/>
        <w:ind w:left="720" w:firstLine="360"/>
        <w:jc w:val="left"/>
        <w:rPr>
          <w:rFonts w:ascii="Verdana" w:hAnsi="Verdana" w:cstheme="minorHAnsi"/>
          <w:color w:val="548DD4" w:themeColor="text2" w:themeTint="99"/>
        </w:rPr>
      </w:pPr>
      <w:r w:rsidRPr="003E5C27">
        <w:rPr>
          <w:rFonts w:ascii="Verdana" w:hAnsi="Verdana" w:cstheme="minorHAnsi"/>
          <w:color w:val="548DD4" w:themeColor="text2" w:themeTint="99"/>
        </w:rPr>
        <w:t>toner, waste bottles, and paper) that have been sold with the Exchange Warranty to</w:t>
      </w:r>
    </w:p>
    <w:p w14:paraId="1FA43096"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you by KYOCERA and/or its affiliates, authorized resellers, authorized distributors, or</w:t>
      </w:r>
    </w:p>
    <w:p w14:paraId="78E8BB56"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authorized Dealers (collectively, the "Authorized Reseller”).</w:t>
      </w:r>
    </w:p>
    <w:p w14:paraId="1367D213"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Upon the purchase of the Exchange Warranty, the serial number of your KYOCERA</w:t>
      </w:r>
    </w:p>
    <w:p w14:paraId="10F2D1E3"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Hardware Product is entered into the Warranty Program. In accordance with the</w:t>
      </w:r>
    </w:p>
    <w:p w14:paraId="4E6AA0AB"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Exchange Warranty, KYOCERA guarantees that it will replace a KYOCERA Hardware</w:t>
      </w:r>
    </w:p>
    <w:p w14:paraId="6BA2AA98"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Product that manifests a defect in materials or workmanship during the Exchange</w:t>
      </w:r>
    </w:p>
    <w:p w14:paraId="5A776754"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Warranty Period, with a new or refurbished to new like condition, at KYOCERA's sole</w:t>
      </w:r>
    </w:p>
    <w:p w14:paraId="31C3E0C0"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discretion, with the same product or a product with equal or better specifications</w:t>
      </w:r>
    </w:p>
    <w:p w14:paraId="4291FA6B"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based on current availability during the Exchange Warranty Period. KYOCERA will</w:t>
      </w:r>
    </w:p>
    <w:p w14:paraId="7540BE73"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incur all repair, logistics, and insurance costs for this service. You will be required to</w:t>
      </w:r>
    </w:p>
    <w:p w14:paraId="4FD72AFA"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pack the original machine in the box the replacement unit is delivered in. Return</w:t>
      </w:r>
    </w:p>
    <w:p w14:paraId="0C989390"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shipping instructions will be provided for the prepaid return. If abuse, use of non-</w:t>
      </w:r>
    </w:p>
    <w:p w14:paraId="5461AD83"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KYOCERA supplies, or failure to return the device occurs, you may be charged for the</w:t>
      </w:r>
    </w:p>
    <w:p w14:paraId="424A6F41" w14:textId="77777777" w:rsidR="00674B02"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replacement device.</w:t>
      </w:r>
    </w:p>
    <w:p w14:paraId="37258B57" w14:textId="77777777" w:rsidR="003E5C27" w:rsidRPr="003E5C27" w:rsidRDefault="003E5C27" w:rsidP="00674B02">
      <w:pPr>
        <w:autoSpaceDE w:val="0"/>
        <w:autoSpaceDN w:val="0"/>
        <w:adjustRightInd w:val="0"/>
        <w:spacing w:before="0"/>
        <w:ind w:left="1080" w:firstLine="0"/>
        <w:jc w:val="left"/>
        <w:rPr>
          <w:rFonts w:ascii="Verdana" w:hAnsi="Verdana" w:cstheme="minorHAnsi"/>
          <w:color w:val="548DD4" w:themeColor="text2" w:themeTint="99"/>
        </w:rPr>
      </w:pPr>
    </w:p>
    <w:p w14:paraId="3C9AE356"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The Exchange Warranty Period starts on the date of purchase from an Authorized</w:t>
      </w:r>
    </w:p>
    <w:p w14:paraId="1D10221A"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Reseller. Your dated sales receipt, showing the date of purchase of the KYOCERA</w:t>
      </w:r>
    </w:p>
    <w:p w14:paraId="0EF8FA58" w14:textId="769BC45B" w:rsidR="00674B02" w:rsidRPr="003E5C27" w:rsidRDefault="00CF254F"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Hardware Product</w:t>
      </w:r>
      <w:r w:rsidR="00674B02" w:rsidRPr="003E5C27">
        <w:rPr>
          <w:rFonts w:ascii="Verdana" w:hAnsi="Verdana" w:cstheme="minorHAnsi"/>
          <w:color w:val="548DD4" w:themeColor="text2" w:themeTint="99"/>
        </w:rPr>
        <w:t xml:space="preserve"> is your proof of the purchase date. You may be required to provide</w:t>
      </w:r>
    </w:p>
    <w:p w14:paraId="00A8AC9B" w14:textId="77777777" w:rsidR="00674B02" w:rsidRPr="003E5C27" w:rsidRDefault="00674B02" w:rsidP="00674B02">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lastRenderedPageBreak/>
        <w:t>proof of purchase as a condition of receiving warranty coverage.</w:t>
      </w:r>
    </w:p>
    <w:p w14:paraId="2DD95E49" w14:textId="77777777" w:rsidR="00674B02" w:rsidRPr="003E5C27"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This Exchange Warranty will expire in (i) three (3) years from the date of purchase</w:t>
      </w:r>
    </w:p>
    <w:p w14:paraId="0702EA5E" w14:textId="77777777" w:rsidR="00674B02" w:rsidRDefault="00674B02" w:rsidP="00674B02">
      <w:pPr>
        <w:autoSpaceDE w:val="0"/>
        <w:autoSpaceDN w:val="0"/>
        <w:adjustRightInd w:val="0"/>
        <w:spacing w:before="0"/>
        <w:ind w:left="36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or (ii) the number of prints in following table, whichever comes first.</w:t>
      </w:r>
    </w:p>
    <w:p w14:paraId="04411C3B" w14:textId="77777777" w:rsidR="003E5C27" w:rsidRPr="003E5C27" w:rsidRDefault="003E5C27" w:rsidP="003E5C27">
      <w:pPr>
        <w:autoSpaceDE w:val="0"/>
        <w:autoSpaceDN w:val="0"/>
        <w:adjustRightInd w:val="0"/>
        <w:spacing w:before="0"/>
        <w:ind w:left="0" w:firstLine="0"/>
        <w:jc w:val="left"/>
        <w:rPr>
          <w:rFonts w:ascii="Verdana" w:hAnsi="Verdana" w:cstheme="minorHAnsi"/>
          <w:color w:val="548DD4" w:themeColor="text2" w:themeTint="99"/>
        </w:rPr>
      </w:pPr>
    </w:p>
    <w:p w14:paraId="15E5D571" w14:textId="50E4C299" w:rsidR="00674B02" w:rsidRPr="003E5C27" w:rsidRDefault="00674B02" w:rsidP="003E5C27">
      <w:pPr>
        <w:autoSpaceDE w:val="0"/>
        <w:autoSpaceDN w:val="0"/>
        <w:adjustRightInd w:val="0"/>
        <w:spacing w:before="0"/>
        <w:ind w:left="360" w:firstLine="720"/>
        <w:jc w:val="left"/>
        <w:rPr>
          <w:rFonts w:ascii="Verdana" w:hAnsi="Verdana" w:cstheme="minorHAnsi"/>
          <w:color w:val="548DD4" w:themeColor="text2" w:themeTint="99"/>
          <w:u w:val="single"/>
        </w:rPr>
      </w:pPr>
      <w:r w:rsidRPr="003E5C27">
        <w:rPr>
          <w:rFonts w:ascii="Verdana" w:hAnsi="Verdana" w:cstheme="minorHAnsi"/>
          <w:color w:val="548DD4" w:themeColor="text2" w:themeTint="99"/>
          <w:u w:val="single"/>
        </w:rPr>
        <w:t xml:space="preserve">Model Covered </w:t>
      </w:r>
      <w:r w:rsidR="003E5C27" w:rsidRPr="003E5C27">
        <w:rPr>
          <w:rFonts w:ascii="Verdana" w:hAnsi="Verdana" w:cstheme="minorHAnsi"/>
          <w:color w:val="548DD4" w:themeColor="text2" w:themeTint="99"/>
          <w:u w:val="single"/>
        </w:rPr>
        <w:tab/>
      </w:r>
      <w:r w:rsidRPr="003E5C27">
        <w:rPr>
          <w:rFonts w:ascii="Verdana" w:hAnsi="Verdana" w:cstheme="minorHAnsi"/>
          <w:color w:val="548DD4" w:themeColor="text2" w:themeTint="99"/>
          <w:u w:val="single"/>
        </w:rPr>
        <w:t>Prints</w:t>
      </w:r>
    </w:p>
    <w:p w14:paraId="2D3A19DB"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M2040dn 100,000</w:t>
      </w:r>
    </w:p>
    <w:p w14:paraId="28FEBD2D"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M2540dw 100,000</w:t>
      </w:r>
    </w:p>
    <w:p w14:paraId="1E2B21AA"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M2640idw 100,000</w:t>
      </w:r>
    </w:p>
    <w:p w14:paraId="77B734DF"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M3145idn 300,000</w:t>
      </w:r>
    </w:p>
    <w:p w14:paraId="4A743F1B"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M3645idn 300,000</w:t>
      </w:r>
    </w:p>
    <w:p w14:paraId="68A5BE75"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M3655idn 500,000</w:t>
      </w:r>
    </w:p>
    <w:p w14:paraId="39886B91"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M3860idn 500,000</w:t>
      </w:r>
    </w:p>
    <w:p w14:paraId="4E733B44"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ECOSYS P2040dw 100,000</w:t>
      </w:r>
    </w:p>
    <w:p w14:paraId="0EB11369" w14:textId="40DFEAB2" w:rsidR="00674B02" w:rsidRPr="00AB5ACD" w:rsidRDefault="002F2296" w:rsidP="003E5C27">
      <w:pPr>
        <w:autoSpaceDE w:val="0"/>
        <w:autoSpaceDN w:val="0"/>
        <w:adjustRightInd w:val="0"/>
        <w:spacing w:before="0"/>
        <w:ind w:left="1080" w:firstLine="0"/>
        <w:jc w:val="left"/>
        <w:rPr>
          <w:rFonts w:ascii="Verdana" w:hAnsi="Verdana" w:cstheme="minorHAnsi"/>
          <w:color w:val="548DD4" w:themeColor="text2" w:themeTint="99"/>
        </w:rPr>
      </w:pPr>
      <w:r w:rsidRPr="00AB5ACD">
        <w:rPr>
          <w:rFonts w:ascii="Verdana" w:hAnsi="Verdana" w:cstheme="minorHAnsi"/>
          <w:color w:val="548DD4" w:themeColor="text2" w:themeTint="99"/>
        </w:rPr>
        <w:t xml:space="preserve">ECOSYS PA4500x </w:t>
      </w:r>
      <w:r w:rsidR="00674B02" w:rsidRPr="00AB5ACD">
        <w:rPr>
          <w:rFonts w:ascii="Verdana" w:hAnsi="Verdana" w:cstheme="minorHAnsi"/>
          <w:color w:val="548DD4" w:themeColor="text2" w:themeTint="99"/>
        </w:rPr>
        <w:t>300,000</w:t>
      </w:r>
    </w:p>
    <w:p w14:paraId="3A426B73" w14:textId="5640622F" w:rsidR="00674B02" w:rsidRPr="00AB5ACD"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AB5ACD">
        <w:rPr>
          <w:rFonts w:ascii="Verdana" w:hAnsi="Verdana" w:cstheme="minorHAnsi"/>
          <w:color w:val="548DD4" w:themeColor="text2" w:themeTint="99"/>
        </w:rPr>
        <w:t>ECOSYS P</w:t>
      </w:r>
      <w:r w:rsidR="00AB5ACD">
        <w:rPr>
          <w:rFonts w:ascii="Verdana" w:hAnsi="Verdana" w:cstheme="minorHAnsi"/>
          <w:color w:val="548DD4" w:themeColor="text2" w:themeTint="99"/>
        </w:rPr>
        <w:t>A5000x</w:t>
      </w:r>
      <w:r w:rsidRPr="00AB5ACD">
        <w:rPr>
          <w:rFonts w:ascii="Verdana" w:hAnsi="Verdana" w:cstheme="minorHAnsi"/>
          <w:color w:val="548DD4" w:themeColor="text2" w:themeTint="99"/>
        </w:rPr>
        <w:t xml:space="preserve"> 300,000</w:t>
      </w:r>
    </w:p>
    <w:p w14:paraId="2120FF7C" w14:textId="30FA7D1D" w:rsidR="00674B02" w:rsidRPr="00AB5ACD"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AB5ACD">
        <w:rPr>
          <w:rFonts w:ascii="Verdana" w:hAnsi="Verdana" w:cstheme="minorHAnsi"/>
          <w:color w:val="548DD4" w:themeColor="text2" w:themeTint="99"/>
        </w:rPr>
        <w:t>ECOSYS P</w:t>
      </w:r>
      <w:r w:rsidR="00AB5ACD">
        <w:rPr>
          <w:rFonts w:ascii="Verdana" w:hAnsi="Verdana" w:cstheme="minorHAnsi"/>
          <w:color w:val="548DD4" w:themeColor="text2" w:themeTint="99"/>
        </w:rPr>
        <w:t>A5500x</w:t>
      </w:r>
      <w:r w:rsidRPr="00AB5ACD">
        <w:rPr>
          <w:rFonts w:ascii="Verdana" w:hAnsi="Verdana" w:cstheme="minorHAnsi"/>
          <w:color w:val="548DD4" w:themeColor="text2" w:themeTint="99"/>
        </w:rPr>
        <w:t xml:space="preserve"> 300,000</w:t>
      </w:r>
    </w:p>
    <w:p w14:paraId="09F5F052" w14:textId="3DFC16AF" w:rsidR="00674B02" w:rsidRPr="00AB5ACD"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AB5ACD">
        <w:rPr>
          <w:rFonts w:ascii="Verdana" w:hAnsi="Verdana" w:cstheme="minorHAnsi"/>
          <w:color w:val="548DD4" w:themeColor="text2" w:themeTint="99"/>
        </w:rPr>
        <w:t>ECOSYS P</w:t>
      </w:r>
      <w:r w:rsidR="00AB5ACD">
        <w:rPr>
          <w:rFonts w:ascii="Verdana" w:hAnsi="Verdana" w:cstheme="minorHAnsi"/>
          <w:color w:val="548DD4" w:themeColor="text2" w:themeTint="99"/>
        </w:rPr>
        <w:t>A6000x</w:t>
      </w:r>
      <w:r w:rsidRPr="00AB5ACD">
        <w:rPr>
          <w:rFonts w:ascii="Verdana" w:hAnsi="Verdana" w:cstheme="minorHAnsi"/>
          <w:color w:val="548DD4" w:themeColor="text2" w:themeTint="99"/>
        </w:rPr>
        <w:t xml:space="preserve"> 300,000</w:t>
      </w:r>
    </w:p>
    <w:p w14:paraId="39C78BE1" w14:textId="77777777" w:rsidR="00674B02" w:rsidRPr="003E5C27" w:rsidRDefault="00674B02" w:rsidP="00674B02">
      <w:pPr>
        <w:autoSpaceDE w:val="0"/>
        <w:autoSpaceDN w:val="0"/>
        <w:adjustRightInd w:val="0"/>
        <w:spacing w:before="0"/>
        <w:ind w:left="720" w:firstLine="0"/>
        <w:jc w:val="left"/>
        <w:rPr>
          <w:rFonts w:ascii="Verdana" w:hAnsi="Verdana" w:cstheme="minorHAnsi"/>
          <w:color w:val="548DD4" w:themeColor="text2" w:themeTint="99"/>
        </w:rPr>
      </w:pPr>
    </w:p>
    <w:p w14:paraId="62819231"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To receive the benefit of this Exchange Warranty, you must only use genuine Kyocera</w:t>
      </w:r>
    </w:p>
    <w:p w14:paraId="1FD258B7"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parts and supplies, failure to do so will result in your warranty being voided. If it is</w:t>
      </w:r>
    </w:p>
    <w:p w14:paraId="63A22212"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determined that non-genuine KYOCERA parts or supplies were used in an Exchange</w:t>
      </w:r>
    </w:p>
    <w:p w14:paraId="5E01F237"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Warranty covered KYOCERA Hardware Product and said Hardware Product is returned</w:t>
      </w:r>
    </w:p>
    <w:p w14:paraId="0BB6147B"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as part of an exchange, you may be billed for the replacement machine and all</w:t>
      </w:r>
    </w:p>
    <w:p w14:paraId="633C66C2"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associated shipping.</w:t>
      </w:r>
    </w:p>
    <w:p w14:paraId="7A6044B4"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p>
    <w:p w14:paraId="3058C406"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This Exchange Warranty does not apply to any KYOCERA printing supplies as defined</w:t>
      </w:r>
    </w:p>
    <w:p w14:paraId="5864F01F"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above (toner, waste bottles, and paper), and does not extend to any KYOCERA</w:t>
      </w:r>
    </w:p>
    <w:p w14:paraId="335CBC37"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Hardware Product from which the serial number has been modified, altered, or</w:t>
      </w:r>
    </w:p>
    <w:p w14:paraId="07AD537D"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removed. The KYOCERA Exchange Warranty does not extend to any KYOCERA</w:t>
      </w:r>
    </w:p>
    <w:p w14:paraId="1F689D28"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Hardware Product that has been damaged or rendered defective through misuse</w:t>
      </w:r>
    </w:p>
    <w:p w14:paraId="0B61CA98"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including:</w:t>
      </w:r>
    </w:p>
    <w:p w14:paraId="41A5F280" w14:textId="49F22D62" w:rsidR="00674B02" w:rsidRPr="003E5C27" w:rsidRDefault="00674B02" w:rsidP="003E5C27">
      <w:pPr>
        <w:pStyle w:val="ListParagraph"/>
        <w:numPr>
          <w:ilvl w:val="0"/>
          <w:numId w:val="39"/>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As a result of operator negligence, accident, misuse, liquid spills, abuse,</w:t>
      </w:r>
    </w:p>
    <w:p w14:paraId="1654E4B4" w14:textId="77777777"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contamination, improper or inadequate maintenance, or other external causes.</w:t>
      </w:r>
    </w:p>
    <w:p w14:paraId="51D69CD0" w14:textId="3B53236D"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By using non-genuine KYOCERA parts and supplies.</w:t>
      </w:r>
    </w:p>
    <w:p w14:paraId="314AC615" w14:textId="023D1135"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By operation outside the usage parameters (physical, electrical, or otherwise)</w:t>
      </w:r>
    </w:p>
    <w:p w14:paraId="1C9DEA66" w14:textId="77777777"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stated in the user documentation that shipped with the KYOCERA Hardware</w:t>
      </w:r>
    </w:p>
    <w:p w14:paraId="71360B91" w14:textId="77777777"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Product.</w:t>
      </w:r>
    </w:p>
    <w:p w14:paraId="4166A293" w14:textId="078CFECC"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By software, interfacing, parts or supplies not supplied by KYOCERA or an</w:t>
      </w:r>
    </w:p>
    <w:p w14:paraId="1977C6A2" w14:textId="77777777"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Authorized Reseller.</w:t>
      </w:r>
    </w:p>
    <w:p w14:paraId="230BF78A" w14:textId="7F038096"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By improper installation of end-user replaceable KYOCERA printer supplies,</w:t>
      </w:r>
    </w:p>
    <w:p w14:paraId="34FA7CBA" w14:textId="0C527B4E"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such as toner.</w:t>
      </w:r>
    </w:p>
    <w:p w14:paraId="0BE33DDC"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p>
    <w:p w14:paraId="1135F2A2" w14:textId="67CD0CEC" w:rsidR="00674B02" w:rsidRPr="003E5C27" w:rsidRDefault="003E5C27"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If</w:t>
      </w:r>
      <w:r w:rsidR="00674B02" w:rsidRPr="003E5C27">
        <w:rPr>
          <w:rFonts w:ascii="Verdana" w:hAnsi="Verdana" w:cstheme="minorHAnsi"/>
          <w:color w:val="548DD4" w:themeColor="text2" w:themeTint="99"/>
        </w:rPr>
        <w:t xml:space="preserve"> KYOCERA determines that any of these conditions were met,</w:t>
      </w:r>
    </w:p>
    <w:p w14:paraId="5DA9FE67"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KYOCERA will contact the customer and their Authorized Reseller about the violation</w:t>
      </w:r>
    </w:p>
    <w:p w14:paraId="5D918F2E"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of the Exchange Warranty terms and conditions. The customer will no longer be</w:t>
      </w:r>
    </w:p>
    <w:p w14:paraId="342EC8C7"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eligible for Helpdesk or exchange support. The Authorized Reseller may hold you</w:t>
      </w:r>
    </w:p>
    <w:p w14:paraId="01D957CF"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responsible.</w:t>
      </w:r>
    </w:p>
    <w:p w14:paraId="5D35EDFC"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p>
    <w:p w14:paraId="476CFA37"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In order to avoid the risk of charges for issues not covered by your Exchange</w:t>
      </w:r>
    </w:p>
    <w:p w14:paraId="3AC7E132"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Warranty (i.e., issues that are not due to defects in materials and workmanship on</w:t>
      </w:r>
    </w:p>
    <w:p w14:paraId="211701D3"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your KYOCERA Hardware Product), you will be asked to do the following:</w:t>
      </w:r>
    </w:p>
    <w:p w14:paraId="0AADBA25" w14:textId="78C0C7BC"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Provide true, accurate, and complete information when calling the KYOCERA</w:t>
      </w:r>
    </w:p>
    <w:p w14:paraId="45CAE3A6"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Helpdesk for support.</w:t>
      </w:r>
    </w:p>
    <w:p w14:paraId="138C38B7" w14:textId="10CD7D09"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Provide an environment that meets KYOCERA requirements, including</w:t>
      </w:r>
    </w:p>
    <w:p w14:paraId="05687D0E"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protecting products from temperatures and humidity outside the</w:t>
      </w:r>
    </w:p>
    <w:p w14:paraId="14923AE2"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recommended specifications, and having adequate ventilation and space as</w:t>
      </w:r>
    </w:p>
    <w:p w14:paraId="48E9BDCD"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outlined in the installation section of the user manual.</w:t>
      </w:r>
    </w:p>
    <w:p w14:paraId="4A23492C" w14:textId="7AA4FEB7"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Implement temporary procedures or workarounds provided by KYOCERA while</w:t>
      </w:r>
    </w:p>
    <w:p w14:paraId="46BB05CF"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KYOCERA works on permanent solutions.</w:t>
      </w:r>
    </w:p>
    <w:p w14:paraId="0FDAB476" w14:textId="41E34C25"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Use KYOCERA remote support solutions available on the web site.</w:t>
      </w:r>
    </w:p>
    <w:p w14:paraId="5449D9AC" w14:textId="6E28FA7D"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Cooperate in attempting to resolve the problem using online chat, email, or</w:t>
      </w:r>
    </w:p>
    <w:p w14:paraId="30308E47"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telephone. This may involve performing routine diagnostic procedures,</w:t>
      </w:r>
    </w:p>
    <w:p w14:paraId="51CEF7C2" w14:textId="77DE4F12"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installing additional software updates or </w:t>
      </w:r>
      <w:r w:rsidR="00AB5ACD" w:rsidRPr="003E5C27">
        <w:rPr>
          <w:rFonts w:ascii="Verdana" w:hAnsi="Verdana" w:cstheme="minorHAnsi"/>
          <w:color w:val="548DD4" w:themeColor="text2" w:themeTint="99"/>
        </w:rPr>
        <w:t>patches or</w:t>
      </w:r>
      <w:r w:rsidRPr="003E5C27">
        <w:rPr>
          <w:rFonts w:ascii="Verdana" w:hAnsi="Verdana" w:cstheme="minorHAnsi"/>
          <w:color w:val="548DD4" w:themeColor="text2" w:themeTint="99"/>
        </w:rPr>
        <w:t xml:space="preserve"> changing settings.</w:t>
      </w:r>
    </w:p>
    <w:p w14:paraId="0475B1BF" w14:textId="312057A7"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If asked, before returning any KYOCERA Hardware Product for warranty</w:t>
      </w:r>
    </w:p>
    <w:p w14:paraId="3230A256"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support, back up your data, and remove any confidential, proprietary, or</w:t>
      </w:r>
    </w:p>
    <w:p w14:paraId="0ED08EB1"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personal information.</w:t>
      </w:r>
    </w:p>
    <w:p w14:paraId="6D84F776"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p>
    <w:p w14:paraId="71FEE0C8"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Available Technical Support</w:t>
      </w:r>
    </w:p>
    <w:p w14:paraId="5A02599B"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Technical Support for your KYOCERA Hardware Product, including initial setup</w:t>
      </w:r>
    </w:p>
    <w:p w14:paraId="27348061"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support, is available from KYOCERA via multiple contact methods, including electronic</w:t>
      </w:r>
    </w:p>
    <w:p w14:paraId="242DC063"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media and telephone. See "Contacting KYOCERA" for online resources and telephone</w:t>
      </w:r>
    </w:p>
    <w:p w14:paraId="0A3A63D2"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support.</w:t>
      </w:r>
    </w:p>
    <w:p w14:paraId="41362FD5"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p>
    <w:p w14:paraId="7D141832" w14:textId="211650BF"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Support includes assistance with:</w:t>
      </w:r>
    </w:p>
    <w:p w14:paraId="06F13D1D" w14:textId="74F1640F"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Answering your installation questions (prerequisites, first steps, and basic</w:t>
      </w:r>
    </w:p>
    <w:p w14:paraId="6FC23A41" w14:textId="72DD3F21"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w:t>
      </w:r>
      <w:r w:rsidR="00AB5ACD" w:rsidRPr="003E5C27">
        <w:rPr>
          <w:rFonts w:ascii="Verdana" w:hAnsi="Verdana" w:cstheme="minorHAnsi"/>
          <w:color w:val="548DD4" w:themeColor="text2" w:themeTint="99"/>
        </w:rPr>
        <w:t>How</w:t>
      </w:r>
      <w:r w:rsidRPr="003E5C27">
        <w:rPr>
          <w:rFonts w:ascii="Verdana" w:hAnsi="Verdana" w:cstheme="minorHAnsi"/>
          <w:color w:val="548DD4" w:themeColor="text2" w:themeTint="99"/>
        </w:rPr>
        <w:t xml:space="preserve"> to” information)</w:t>
      </w:r>
    </w:p>
    <w:p w14:paraId="0941BCB6" w14:textId="481540B1"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Setting up and configuring the KYOCERA Hardware Products such as how-to</w:t>
      </w:r>
    </w:p>
    <w:p w14:paraId="39F15794"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and first steps (excludes system optimization, customization, and network</w:t>
      </w:r>
    </w:p>
    <w:p w14:paraId="7AB98AD9" w14:textId="7EA69CA4"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configuration)</w:t>
      </w:r>
    </w:p>
    <w:p w14:paraId="3B10AEFA" w14:textId="6E9253D2"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Interpreting system error messages</w:t>
      </w:r>
    </w:p>
    <w:p w14:paraId="0A158850" w14:textId="542A1C73"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Isolating system problems and usage problems</w:t>
      </w:r>
    </w:p>
    <w:p w14:paraId="771B1038" w14:textId="6448B3E4"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Obtaining Exchange Warranty service</w:t>
      </w:r>
    </w:p>
    <w:p w14:paraId="70442A9E" w14:textId="77777777" w:rsidR="00674B02" w:rsidRPr="003E5C27" w:rsidRDefault="00674B02" w:rsidP="003E5C27">
      <w:pPr>
        <w:autoSpaceDE w:val="0"/>
        <w:autoSpaceDN w:val="0"/>
        <w:adjustRightInd w:val="0"/>
        <w:spacing w:before="0"/>
        <w:ind w:left="360" w:firstLine="0"/>
        <w:jc w:val="left"/>
        <w:rPr>
          <w:rFonts w:ascii="Verdana" w:hAnsi="Verdana" w:cstheme="minorHAnsi"/>
          <w:color w:val="548DD4" w:themeColor="text2" w:themeTint="99"/>
        </w:rPr>
      </w:pPr>
    </w:p>
    <w:p w14:paraId="0BA6C971"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If your KYOCERA Hardware Product manifests a defect in materials and workmanship</w:t>
      </w:r>
    </w:p>
    <w:p w14:paraId="188A9FA9"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during the Exchange Warranty Period, and the suggestions in the product</w:t>
      </w:r>
    </w:p>
    <w:p w14:paraId="191BE54C" w14:textId="2287ECEF"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documentation do not solve the </w:t>
      </w:r>
      <w:r w:rsidR="00AB5ACD" w:rsidRPr="003E5C27">
        <w:rPr>
          <w:rFonts w:ascii="Verdana" w:hAnsi="Verdana" w:cstheme="minorHAnsi"/>
          <w:color w:val="548DD4" w:themeColor="text2" w:themeTint="99"/>
        </w:rPr>
        <w:t>problem;</w:t>
      </w:r>
      <w:r w:rsidRPr="003E5C27">
        <w:rPr>
          <w:rFonts w:ascii="Verdana" w:hAnsi="Verdana" w:cstheme="minorHAnsi"/>
          <w:color w:val="548DD4" w:themeColor="text2" w:themeTint="99"/>
        </w:rPr>
        <w:t xml:space="preserve"> you can receive support in one of the</w:t>
      </w:r>
    </w:p>
    <w:p w14:paraId="5E385259" w14:textId="77777777" w:rsidR="00674B02" w:rsidRPr="003E5C27" w:rsidRDefault="00674B02" w:rsidP="003E5C27">
      <w:pPr>
        <w:autoSpaceDE w:val="0"/>
        <w:autoSpaceDN w:val="0"/>
        <w:adjustRightInd w:val="0"/>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following ways:</w:t>
      </w:r>
    </w:p>
    <w:p w14:paraId="31BC13F3" w14:textId="4FD93E42"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Looking for additional support and troubleshooting information or updated</w:t>
      </w:r>
    </w:p>
    <w:p w14:paraId="17560F2C"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software and drivers from the KYOCERA Support website at</w:t>
      </w:r>
    </w:p>
    <w:p w14:paraId="5B90BFCF"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www.kyoceradocumentsolutions.us</w:t>
      </w:r>
    </w:p>
    <w:p w14:paraId="5B1B4436" w14:textId="05763F71" w:rsidR="00674B02" w:rsidRPr="003E5C27" w:rsidRDefault="00674B02" w:rsidP="003E5C27">
      <w:pPr>
        <w:pStyle w:val="ListParagraph"/>
        <w:numPr>
          <w:ilvl w:val="0"/>
          <w:numId w:val="38"/>
        </w:numPr>
        <w:autoSpaceDE w:val="0"/>
        <w:autoSpaceDN w:val="0"/>
        <w:adjustRightInd w:val="0"/>
        <w:spacing w:before="0"/>
        <w:ind w:left="1800"/>
        <w:jc w:val="left"/>
        <w:rPr>
          <w:rFonts w:ascii="Verdana" w:hAnsi="Verdana" w:cstheme="minorHAnsi"/>
          <w:color w:val="548DD4" w:themeColor="text2" w:themeTint="99"/>
        </w:rPr>
      </w:pPr>
      <w:r w:rsidRPr="003E5C27">
        <w:rPr>
          <w:rFonts w:ascii="Verdana" w:hAnsi="Verdana" w:cstheme="minorHAnsi"/>
          <w:color w:val="548DD4" w:themeColor="text2" w:themeTint="99"/>
        </w:rPr>
        <w:t>Contact the KYOCERA Exchange Warranty Help Desk at – 1-(888) 621-6277.</w:t>
      </w:r>
    </w:p>
    <w:p w14:paraId="4014A78E"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Before calling the KYOCERA Exchange Warranty Help Desk, have the following</w:t>
      </w:r>
    </w:p>
    <w:p w14:paraId="736CC78D" w14:textId="77777777" w:rsidR="00674B02" w:rsidRPr="003E5C27" w:rsidRDefault="00674B02" w:rsidP="003E5C27">
      <w:pPr>
        <w:autoSpaceDE w:val="0"/>
        <w:autoSpaceDN w:val="0"/>
        <w:adjustRightInd w:val="0"/>
        <w:spacing w:before="0"/>
        <w:ind w:left="108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available:</w:t>
      </w:r>
    </w:p>
    <w:p w14:paraId="2F306BAD"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1. Product serial number and product model number</w:t>
      </w:r>
    </w:p>
    <w:p w14:paraId="6F9FA4A3"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lastRenderedPageBreak/>
        <w:t>2. Date of Purchase</w:t>
      </w:r>
    </w:p>
    <w:p w14:paraId="5A7BE46B"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3. Applicable error messages</w:t>
      </w:r>
    </w:p>
    <w:p w14:paraId="5DF6C997"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4. Details on the issue you are experiencing</w:t>
      </w:r>
    </w:p>
    <w:p w14:paraId="5FA09533"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5. Detailed questions you have</w:t>
      </w:r>
    </w:p>
    <w:p w14:paraId="2E889C39" w14:textId="77777777" w:rsidR="00674B02"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6. Time to work through the issue with the Agent and ability to follow</w:t>
      </w:r>
    </w:p>
    <w:p w14:paraId="51A847E1" w14:textId="0542D1E1" w:rsidR="003334A7" w:rsidRPr="003E5C27" w:rsidRDefault="00674B02" w:rsidP="003E5C27">
      <w:pPr>
        <w:autoSpaceDE w:val="0"/>
        <w:autoSpaceDN w:val="0"/>
        <w:adjustRightInd w:val="0"/>
        <w:spacing w:before="0"/>
        <w:ind w:left="180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suggested procedures suggested</w:t>
      </w:r>
    </w:p>
    <w:p w14:paraId="74CCDC27" w14:textId="77777777" w:rsidR="004D07BA" w:rsidRPr="00D574B3" w:rsidRDefault="004D07BA" w:rsidP="004D07BA">
      <w:pPr>
        <w:pStyle w:val="ListParagraph"/>
        <w:spacing w:before="0"/>
        <w:ind w:left="1440" w:firstLine="0"/>
        <w:contextualSpacing w:val="0"/>
        <w:jc w:val="left"/>
        <w:rPr>
          <w:rFonts w:cstheme="minorHAnsi"/>
        </w:rPr>
      </w:pPr>
    </w:p>
    <w:p w14:paraId="307494A4" w14:textId="373F5A2C" w:rsidR="000A6E56" w:rsidRPr="000A6E56" w:rsidRDefault="004D07BA">
      <w:pPr>
        <w:pStyle w:val="ListParagraph"/>
        <w:widowControl w:val="0"/>
        <w:numPr>
          <w:ilvl w:val="0"/>
          <w:numId w:val="7"/>
        </w:numPr>
        <w:spacing w:before="0"/>
        <w:contextualSpacing w:val="0"/>
        <w:jc w:val="left"/>
        <w:rPr>
          <w:rFonts w:cstheme="minorHAnsi"/>
        </w:rPr>
      </w:pPr>
      <w:r w:rsidRPr="00D574B3">
        <w:rPr>
          <w:rFonts w:cstheme="minorHAnsi"/>
        </w:rPr>
        <w:t>Have you ever encountered a situation in which a customer exercised the Lemon Clause? If so, please describe</w:t>
      </w:r>
      <w:r w:rsidR="00E816F3" w:rsidRPr="00D574B3">
        <w:rPr>
          <w:rFonts w:cstheme="minorHAnsi"/>
        </w:rPr>
        <w:t xml:space="preserve"> the situation</w:t>
      </w:r>
      <w:r w:rsidRPr="00D574B3">
        <w:rPr>
          <w:rFonts w:cstheme="minorHAnsi"/>
        </w:rPr>
        <w:t xml:space="preserve"> in detail, and include the type(s) of Devices this affected and your resolution in ensuring customer satisfaction.</w:t>
      </w:r>
    </w:p>
    <w:p w14:paraId="3DE8ADC8" w14:textId="36A7E6C8" w:rsidR="005B0911" w:rsidRPr="003E5C27" w:rsidRDefault="00E316C6" w:rsidP="003D6BCC">
      <w:pPr>
        <w:ind w:firstLine="432"/>
        <w:rPr>
          <w:rFonts w:ascii="Verdana" w:hAnsi="Verdana" w:cstheme="minorHAnsi"/>
          <w:color w:val="548DD4" w:themeColor="text2" w:themeTint="99"/>
        </w:rPr>
      </w:pPr>
      <w:r w:rsidRPr="003E5C27">
        <w:rPr>
          <w:rFonts w:ascii="Verdana" w:hAnsi="Verdana" w:cstheme="minorHAnsi"/>
          <w:color w:val="548DD4" w:themeColor="text2" w:themeTint="99"/>
        </w:rPr>
        <w:t>To date,</w:t>
      </w:r>
      <w:r w:rsidR="004C47F7" w:rsidRPr="003E5C27">
        <w:rPr>
          <w:rFonts w:ascii="Verdana" w:hAnsi="Verdana" w:cstheme="minorHAnsi"/>
          <w:color w:val="548DD4" w:themeColor="text2" w:themeTint="99"/>
        </w:rPr>
        <w:t xml:space="preserve"> we have never had to exercise the NASPO Lemon Clause.</w:t>
      </w:r>
    </w:p>
    <w:p w14:paraId="4685351D" w14:textId="624D6451" w:rsidR="005B0911" w:rsidRPr="003E5C27" w:rsidRDefault="004C47F7" w:rsidP="003D6BCC">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offers a similar protection to all end-users </w:t>
      </w:r>
      <w:r w:rsidR="00E316C6" w:rsidRPr="003E5C27">
        <w:rPr>
          <w:rFonts w:ascii="Verdana" w:hAnsi="Verdana" w:cstheme="minorHAnsi"/>
          <w:color w:val="548DD4" w:themeColor="text2" w:themeTint="99"/>
        </w:rPr>
        <w:t>known as the Kyocera Performance Guarantee.</w:t>
      </w:r>
    </w:p>
    <w:p w14:paraId="080DAD72" w14:textId="72E19121" w:rsidR="00C45C42" w:rsidRPr="003E5C27" w:rsidRDefault="00C45C42" w:rsidP="003D6BCC">
      <w:pPr>
        <w:ind w:left="720" w:firstLine="720"/>
        <w:rPr>
          <w:rFonts w:ascii="Verdana" w:hAnsi="Verdana" w:cstheme="minorHAnsi"/>
          <w:color w:val="548DD4" w:themeColor="text2" w:themeTint="99"/>
        </w:rPr>
      </w:pPr>
      <w:r w:rsidRPr="003E5C27">
        <w:rPr>
          <w:rFonts w:ascii="Verdana" w:hAnsi="Verdana" w:cstheme="minorHAnsi"/>
          <w:color w:val="548DD4" w:themeColor="text2" w:themeTint="99"/>
        </w:rPr>
        <w:t xml:space="preserve">The details of the Kyocera Performance Guarantee </w:t>
      </w:r>
      <w:r w:rsidR="005B0911" w:rsidRPr="003E5C27">
        <w:rPr>
          <w:rFonts w:ascii="Verdana" w:hAnsi="Verdana" w:cstheme="minorHAnsi"/>
          <w:color w:val="548DD4" w:themeColor="text2" w:themeTint="99"/>
        </w:rPr>
        <w:t>are</w:t>
      </w:r>
      <w:r w:rsidRPr="003E5C27">
        <w:rPr>
          <w:rFonts w:ascii="Verdana" w:hAnsi="Verdana" w:cstheme="minorHAnsi"/>
          <w:color w:val="548DD4" w:themeColor="text2" w:themeTint="99"/>
        </w:rPr>
        <w:t xml:space="preserve"> as follows: </w:t>
      </w:r>
    </w:p>
    <w:p w14:paraId="659C5738" w14:textId="55AFBBE7" w:rsidR="005B0911" w:rsidRPr="003E5C27" w:rsidRDefault="005B0911" w:rsidP="00E316C6">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Performance Guarantee.  If a Kyocera Device does not operate within Kyocera’s specifications as published in Kyocera’s product manuals or data sheets, and if the Kyocera Device cannot be repaired to perform within specifications, Kyocera will replace it with a comparable unit with similar features and capabilities (referred to herein as the “Performance Guarantee”). This Performance Guarantee shall apply for the later of three years or the term of the Lease, if the Kyocera Device is subject to a Lease; but in no event shall the Performance Guarantee exceed five years.</w:t>
      </w:r>
    </w:p>
    <w:p w14:paraId="54939E86" w14:textId="20E7B8A5" w:rsidR="00C45C42" w:rsidRPr="003E5C27" w:rsidRDefault="005B0911" w:rsidP="00E316C6">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This Guarantee only applies to new Kyocera Devices acquired under this Agreement. The Kyocera Devices must be operated within the recommended guidelines as published by Kyocera including but not limited to, the recommended maximum volumes.  All Kyocera Devices must be maintained under a full-service maintenance agreement with Kyocera or an authorized Kyocera service provider and must use only Kyocera brand consumable supplies and parts. This Performance Guarantee will not be applicable to Kyocera Devices damaged or destroyed due to Customer’s negligence, misuse or improper electrical power, and will not be applicable to Kyocera Devices which have exceeded their useful life.</w:t>
      </w:r>
    </w:p>
    <w:p w14:paraId="2314EC5A" w14:textId="77777777" w:rsidR="00DF16EA" w:rsidRPr="003D6BCC" w:rsidRDefault="00DF16EA" w:rsidP="003D6BCC">
      <w:pPr>
        <w:spacing w:before="0" w:line="360" w:lineRule="auto"/>
        <w:ind w:left="0" w:firstLine="0"/>
        <w:rPr>
          <w:rFonts w:cstheme="minorHAnsi"/>
        </w:rPr>
      </w:pPr>
    </w:p>
    <w:p w14:paraId="17B79950" w14:textId="1B1CC760" w:rsidR="00DF16EA" w:rsidRPr="00D574B3" w:rsidRDefault="00DF16EA" w:rsidP="00DF16EA">
      <w:pPr>
        <w:pStyle w:val="ListParagraph"/>
        <w:numPr>
          <w:ilvl w:val="0"/>
          <w:numId w:val="1"/>
        </w:numPr>
        <w:spacing w:before="0" w:after="120"/>
        <w:ind w:left="720"/>
        <w:contextualSpacing w:val="0"/>
        <w:jc w:val="left"/>
        <w:rPr>
          <w:rFonts w:cstheme="minorHAnsi"/>
          <w:b/>
        </w:rPr>
      </w:pPr>
      <w:r w:rsidRPr="00D574B3">
        <w:rPr>
          <w:rFonts w:cstheme="minorHAnsi"/>
          <w:b/>
        </w:rPr>
        <w:t xml:space="preserve">Recycling </w:t>
      </w:r>
      <w:r w:rsidR="00B56600" w:rsidRPr="00D574B3">
        <w:rPr>
          <w:rFonts w:cstheme="minorHAnsi"/>
          <w:b/>
        </w:rPr>
        <w:t xml:space="preserve">and Trade-In </w:t>
      </w:r>
      <w:r w:rsidRPr="00D574B3">
        <w:rPr>
          <w:rFonts w:cstheme="minorHAnsi"/>
          <w:b/>
        </w:rPr>
        <w:t>Programs:</w:t>
      </w:r>
    </w:p>
    <w:p w14:paraId="0BC3A830" w14:textId="1C230C5C" w:rsidR="00DF16EA" w:rsidRDefault="00DF16EA">
      <w:pPr>
        <w:pStyle w:val="ListParagraph"/>
        <w:numPr>
          <w:ilvl w:val="0"/>
          <w:numId w:val="14"/>
        </w:numPr>
        <w:spacing w:before="0"/>
        <w:contextualSpacing w:val="0"/>
        <w:jc w:val="left"/>
        <w:rPr>
          <w:rFonts w:cstheme="minorHAnsi"/>
        </w:rPr>
      </w:pPr>
      <w:r w:rsidRPr="00D574B3">
        <w:rPr>
          <w:rFonts w:cstheme="minorHAnsi"/>
        </w:rPr>
        <w:t>Do you offer a pickup program for end-of-life Devices?  If so, please provide detail regarding the program and how customers can utilize it.</w:t>
      </w:r>
    </w:p>
    <w:p w14:paraId="079DE869" w14:textId="77777777" w:rsidR="00192DA6" w:rsidRDefault="00192DA6" w:rsidP="00192DA6">
      <w:pPr>
        <w:pStyle w:val="ListParagraph"/>
        <w:spacing w:before="0"/>
        <w:ind w:left="1440" w:firstLine="0"/>
        <w:contextualSpacing w:val="0"/>
        <w:jc w:val="left"/>
        <w:rPr>
          <w:rFonts w:cstheme="minorHAnsi"/>
        </w:rPr>
      </w:pPr>
    </w:p>
    <w:p w14:paraId="06C0034D" w14:textId="50A4F6B7" w:rsidR="00680574" w:rsidRPr="003E5C27" w:rsidRDefault="00192DA6" w:rsidP="00B52194">
      <w:pPr>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Customer owned equipment can be picked up at the time of delivery of its replacement device.  The Kyocera authorized dealer will recycle or dispose of the unit in compliance with all federal, state, and local laws.</w:t>
      </w:r>
      <w:r w:rsidR="00F46886" w:rsidRPr="003E5C27">
        <w:rPr>
          <w:rFonts w:ascii="Verdana" w:hAnsi="Verdana" w:cstheme="minorHAnsi"/>
          <w:color w:val="548DD4" w:themeColor="text2" w:themeTint="99"/>
        </w:rPr>
        <w:t xml:space="preserve"> </w:t>
      </w:r>
      <w:r w:rsidR="00E316C6" w:rsidRPr="003E5C27">
        <w:rPr>
          <w:rFonts w:ascii="Verdana" w:hAnsi="Verdana" w:cstheme="minorHAnsi"/>
          <w:color w:val="548DD4" w:themeColor="text2" w:themeTint="99"/>
        </w:rPr>
        <w:t>The end-user would need to provide advance notice to the installing dealer that they would like their owned equipment removed prior to the delivery of the new equipment.</w:t>
      </w:r>
    </w:p>
    <w:p w14:paraId="5569EEAD" w14:textId="77777777" w:rsidR="00680574" w:rsidRPr="00D574B3" w:rsidRDefault="00680574" w:rsidP="00B56600">
      <w:pPr>
        <w:pStyle w:val="ListParagraph"/>
        <w:spacing w:before="0"/>
        <w:ind w:left="1440" w:firstLine="0"/>
        <w:contextualSpacing w:val="0"/>
        <w:jc w:val="left"/>
        <w:rPr>
          <w:rFonts w:cstheme="minorHAnsi"/>
        </w:rPr>
      </w:pPr>
    </w:p>
    <w:p w14:paraId="43E5166F" w14:textId="5BF646E0" w:rsidR="00B56600" w:rsidRDefault="00B56600">
      <w:pPr>
        <w:pStyle w:val="ListParagraph"/>
        <w:numPr>
          <w:ilvl w:val="0"/>
          <w:numId w:val="14"/>
        </w:numPr>
        <w:spacing w:before="0"/>
        <w:contextualSpacing w:val="0"/>
        <w:jc w:val="left"/>
        <w:rPr>
          <w:rFonts w:cstheme="minorHAnsi"/>
        </w:rPr>
      </w:pPr>
      <w:r w:rsidRPr="00D574B3">
        <w:rPr>
          <w:rFonts w:cstheme="minorHAnsi"/>
        </w:rPr>
        <w:t>Do you offer a used-cartridge trade-in allowance? If so, how does your program work?</w:t>
      </w:r>
    </w:p>
    <w:p w14:paraId="1209EC06" w14:textId="4A315563" w:rsidR="00680574" w:rsidRDefault="00680574" w:rsidP="00680574">
      <w:pPr>
        <w:spacing w:before="0"/>
        <w:ind w:left="1080" w:firstLine="0"/>
        <w:jc w:val="left"/>
        <w:rPr>
          <w:rFonts w:cstheme="minorHAnsi"/>
        </w:rPr>
      </w:pPr>
    </w:p>
    <w:p w14:paraId="11561CDA" w14:textId="2376AB89" w:rsidR="00192DA6" w:rsidRDefault="00680574" w:rsidP="003E5C27">
      <w:pPr>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lastRenderedPageBreak/>
        <w:t xml:space="preserve">Kyocera cartridges are single use and are then recycled, as </w:t>
      </w:r>
      <w:r w:rsidR="00395380" w:rsidRPr="003E5C27">
        <w:rPr>
          <w:rFonts w:ascii="Verdana" w:hAnsi="Verdana" w:cstheme="minorHAnsi"/>
          <w:color w:val="548DD4" w:themeColor="text2" w:themeTint="99"/>
        </w:rPr>
        <w:t>outlined</w:t>
      </w:r>
      <w:r w:rsidRPr="003E5C27">
        <w:rPr>
          <w:rFonts w:ascii="Verdana" w:hAnsi="Verdana" w:cstheme="minorHAnsi"/>
          <w:color w:val="548DD4" w:themeColor="text2" w:themeTint="99"/>
        </w:rPr>
        <w:t xml:space="preserve"> below in our response to </w:t>
      </w:r>
      <w:r w:rsidR="00124C01" w:rsidRPr="003E5C27">
        <w:rPr>
          <w:rFonts w:ascii="Verdana" w:hAnsi="Verdana" w:cstheme="minorHAnsi"/>
          <w:color w:val="548DD4" w:themeColor="text2" w:themeTint="99"/>
        </w:rPr>
        <w:t xml:space="preserve">question </w:t>
      </w:r>
      <w:r w:rsidRPr="003E5C27">
        <w:rPr>
          <w:rFonts w:ascii="Verdana" w:hAnsi="Verdana" w:cstheme="minorHAnsi"/>
          <w:color w:val="548DD4" w:themeColor="text2" w:themeTint="99"/>
        </w:rPr>
        <w:t>10</w:t>
      </w:r>
      <w:r w:rsidR="00CF254F">
        <w:rPr>
          <w:rFonts w:ascii="Verdana" w:hAnsi="Verdana" w:cstheme="minorHAnsi"/>
          <w:color w:val="548DD4" w:themeColor="text2" w:themeTint="99"/>
        </w:rPr>
        <w:t xml:space="preserve"> c</w:t>
      </w:r>
      <w:r w:rsidR="00124C01" w:rsidRPr="003E5C27">
        <w:rPr>
          <w:rFonts w:ascii="Verdana" w:hAnsi="Verdana" w:cstheme="minorHAnsi"/>
          <w:color w:val="548DD4" w:themeColor="text2" w:themeTint="99"/>
        </w:rPr>
        <w:t>.  Once depleted of toner, cartridges for mainframes that require waste toner bottles can be used in their place, reducing</w:t>
      </w:r>
      <w:r w:rsidR="00395380" w:rsidRPr="003E5C27">
        <w:rPr>
          <w:rFonts w:ascii="Verdana" w:hAnsi="Verdana" w:cstheme="minorHAnsi"/>
          <w:color w:val="548DD4" w:themeColor="text2" w:themeTint="99"/>
        </w:rPr>
        <w:t xml:space="preserve"> the overall cost to the end user and the environmental footprint of the device.</w:t>
      </w:r>
    </w:p>
    <w:p w14:paraId="0057B216" w14:textId="77777777" w:rsidR="003E5C27" w:rsidRPr="003E5C27" w:rsidRDefault="003E5C27" w:rsidP="003E5C27">
      <w:pPr>
        <w:spacing w:before="0"/>
        <w:ind w:left="1080" w:firstLine="0"/>
        <w:jc w:val="left"/>
        <w:rPr>
          <w:rFonts w:ascii="Verdana" w:hAnsi="Verdana" w:cstheme="minorHAnsi"/>
          <w:color w:val="548DD4" w:themeColor="text2" w:themeTint="99"/>
        </w:rPr>
      </w:pPr>
    </w:p>
    <w:p w14:paraId="39C0DBCE" w14:textId="14CA5325" w:rsidR="00680574" w:rsidRPr="00680574" w:rsidRDefault="00184723">
      <w:pPr>
        <w:pStyle w:val="ListParagraph"/>
        <w:numPr>
          <w:ilvl w:val="0"/>
          <w:numId w:val="14"/>
        </w:numPr>
        <w:spacing w:before="0"/>
        <w:contextualSpacing w:val="0"/>
        <w:jc w:val="left"/>
        <w:rPr>
          <w:rFonts w:cstheme="minorHAnsi"/>
        </w:rPr>
      </w:pPr>
      <w:r>
        <w:rPr>
          <w:rFonts w:cstheme="minorHAnsi"/>
        </w:rPr>
        <w:t>Describe your toner cartridge recycling program.</w:t>
      </w:r>
    </w:p>
    <w:p w14:paraId="3EAF8381" w14:textId="77777777" w:rsidR="00192DA6" w:rsidRPr="00192DA6" w:rsidRDefault="00192DA6" w:rsidP="00192DA6">
      <w:pPr>
        <w:pStyle w:val="ListParagraph"/>
        <w:rPr>
          <w:rFonts w:cstheme="minorHAnsi"/>
        </w:rPr>
      </w:pPr>
    </w:p>
    <w:p w14:paraId="4AE48A3D" w14:textId="62CDADA8" w:rsidR="00192DA6" w:rsidRPr="003E5C27" w:rsidRDefault="0057797E" w:rsidP="00192DA6">
      <w:pPr>
        <w:pStyle w:val="NormalWeb"/>
        <w:shd w:val="clear" w:color="auto" w:fill="FFFFFF"/>
        <w:spacing w:before="0" w:beforeAutospacing="0" w:after="0" w:afterAutospacing="0"/>
        <w:ind w:left="1080"/>
        <w:textAlignment w:val="baseline"/>
        <w:rPr>
          <w:rFonts w:ascii="Verdana" w:eastAsiaTheme="minorHAnsi" w:hAnsi="Verdana" w:cstheme="minorHAnsi"/>
          <w:color w:val="548DD4" w:themeColor="text2" w:themeTint="99"/>
          <w:sz w:val="22"/>
          <w:szCs w:val="22"/>
        </w:rPr>
      </w:pPr>
      <w:r w:rsidRPr="0057797E">
        <w:rPr>
          <w:rFonts w:ascii="Verdana" w:eastAsiaTheme="minorHAnsi" w:hAnsi="Verdana" w:cstheme="minorHAnsi"/>
          <w:color w:val="548DD4" w:themeColor="text2" w:themeTint="99"/>
          <w:sz w:val="22"/>
          <w:szCs w:val="22"/>
        </w:rPr>
        <w:t>Kyocera’s ECO footPRINT™ Toner Recycling Program</w:t>
      </w:r>
      <w:r>
        <w:rPr>
          <w:rFonts w:ascii="Verdana" w:eastAsiaTheme="minorHAnsi" w:hAnsi="Verdana" w:cstheme="minorHAnsi"/>
          <w:color w:val="548DD4" w:themeColor="text2" w:themeTint="99"/>
          <w:sz w:val="22"/>
          <w:szCs w:val="22"/>
        </w:rPr>
        <w:t xml:space="preserve">. </w:t>
      </w:r>
      <w:r w:rsidR="00192DA6" w:rsidRPr="003E5C27">
        <w:rPr>
          <w:rFonts w:ascii="Verdana" w:eastAsiaTheme="minorHAnsi" w:hAnsi="Verdana" w:cstheme="minorHAnsi"/>
          <w:color w:val="548DD4" w:themeColor="text2" w:themeTint="99"/>
          <w:sz w:val="22"/>
          <w:szCs w:val="22"/>
        </w:rPr>
        <w:t>Customers can request recycling boxes from their authorized Kyocera dealer. Fill the boxes with depleted and waste Kyocera toner containers, seal and send to our recycling facility partner, Close the Loop, one of the world's largest take-back providers of ink and toner cartridges, which helps us in our sustainability efforts.</w:t>
      </w:r>
    </w:p>
    <w:p w14:paraId="15703679" w14:textId="77777777" w:rsidR="00192DA6" w:rsidRPr="003E5C27" w:rsidRDefault="00192DA6" w:rsidP="00192DA6">
      <w:pPr>
        <w:pStyle w:val="NormalWeb"/>
        <w:shd w:val="clear" w:color="auto" w:fill="FFFFFF"/>
        <w:spacing w:before="0" w:beforeAutospacing="0" w:after="0" w:afterAutospacing="0"/>
        <w:textAlignment w:val="baseline"/>
        <w:rPr>
          <w:rFonts w:ascii="Verdana" w:eastAsiaTheme="minorHAnsi" w:hAnsi="Verdana" w:cstheme="minorHAnsi"/>
          <w:color w:val="548DD4" w:themeColor="text2" w:themeTint="99"/>
          <w:sz w:val="22"/>
          <w:szCs w:val="22"/>
        </w:rPr>
      </w:pPr>
    </w:p>
    <w:p w14:paraId="3C982D30" w14:textId="41BEB860" w:rsidR="00192DA6" w:rsidRPr="003E5C27" w:rsidRDefault="00395380" w:rsidP="00192DA6">
      <w:pPr>
        <w:pStyle w:val="NormalWeb"/>
        <w:shd w:val="clear" w:color="auto" w:fill="FFFFFF"/>
        <w:spacing w:before="0" w:beforeAutospacing="0" w:after="0" w:afterAutospacing="0"/>
        <w:ind w:left="1080"/>
        <w:textAlignment w:val="baseline"/>
        <w:rPr>
          <w:rFonts w:ascii="Verdana" w:eastAsiaTheme="minorHAnsi" w:hAnsi="Verdana" w:cstheme="minorHAnsi"/>
          <w:color w:val="548DD4" w:themeColor="text2" w:themeTint="99"/>
          <w:sz w:val="22"/>
          <w:szCs w:val="22"/>
        </w:rPr>
      </w:pPr>
      <w:r w:rsidRPr="003E5C27">
        <w:rPr>
          <w:rFonts w:ascii="Verdana" w:eastAsiaTheme="minorHAnsi" w:hAnsi="Verdana" w:cstheme="minorHAnsi"/>
          <w:color w:val="548DD4" w:themeColor="text2" w:themeTint="99"/>
          <w:sz w:val="22"/>
          <w:szCs w:val="22"/>
        </w:rPr>
        <w:t>T</w:t>
      </w:r>
      <w:r w:rsidR="00192DA6" w:rsidRPr="003E5C27">
        <w:rPr>
          <w:rFonts w:ascii="Verdana" w:eastAsiaTheme="minorHAnsi" w:hAnsi="Verdana" w:cstheme="minorHAnsi"/>
          <w:color w:val="548DD4" w:themeColor="text2" w:themeTint="99"/>
          <w:sz w:val="22"/>
          <w:szCs w:val="22"/>
        </w:rPr>
        <w:t>here are no shipping or recycling costs to our customers</w:t>
      </w:r>
      <w:r w:rsidRPr="003E5C27">
        <w:rPr>
          <w:rFonts w:ascii="Verdana" w:eastAsiaTheme="minorHAnsi" w:hAnsi="Verdana" w:cstheme="minorHAnsi"/>
          <w:color w:val="548DD4" w:themeColor="text2" w:themeTint="99"/>
          <w:sz w:val="22"/>
          <w:szCs w:val="22"/>
        </w:rPr>
        <w:t xml:space="preserve"> for this service</w:t>
      </w:r>
      <w:r w:rsidR="00192DA6" w:rsidRPr="003E5C27">
        <w:rPr>
          <w:rFonts w:ascii="Verdana" w:eastAsiaTheme="minorHAnsi" w:hAnsi="Verdana" w:cstheme="minorHAnsi"/>
          <w:color w:val="548DD4" w:themeColor="text2" w:themeTint="99"/>
          <w:sz w:val="22"/>
          <w:szCs w:val="22"/>
        </w:rPr>
        <w:t>. It’s our way of expressing our gratitude to you for helping us in our commitment to working in harmony with our environment.</w:t>
      </w:r>
    </w:p>
    <w:p w14:paraId="71FBD035" w14:textId="646F76AA" w:rsidR="00192DA6" w:rsidRPr="003E5C27" w:rsidRDefault="00192DA6" w:rsidP="00192DA6">
      <w:pPr>
        <w:pStyle w:val="NormalWeb"/>
        <w:shd w:val="clear" w:color="auto" w:fill="FFFFFF"/>
        <w:spacing w:before="0" w:beforeAutospacing="0" w:after="0" w:afterAutospacing="0"/>
        <w:ind w:left="1080"/>
        <w:textAlignment w:val="baseline"/>
        <w:rPr>
          <w:rFonts w:ascii="Verdana" w:eastAsiaTheme="minorHAnsi" w:hAnsi="Verdana" w:cstheme="minorHAnsi"/>
          <w:color w:val="548DD4" w:themeColor="text2" w:themeTint="99"/>
          <w:sz w:val="22"/>
          <w:szCs w:val="22"/>
        </w:rPr>
      </w:pPr>
    </w:p>
    <w:p w14:paraId="0EC9A465" w14:textId="618C6E75" w:rsidR="00192DA6" w:rsidRDefault="00192DA6" w:rsidP="003E5C27">
      <w:pPr>
        <w:pStyle w:val="NormalWeb"/>
        <w:shd w:val="clear" w:color="auto" w:fill="FFFFFF"/>
        <w:spacing w:before="0" w:beforeAutospacing="0" w:after="0" w:afterAutospacing="0"/>
        <w:ind w:left="1080"/>
        <w:textAlignment w:val="baseline"/>
        <w:rPr>
          <w:rFonts w:ascii="Verdana" w:eastAsiaTheme="minorHAnsi" w:hAnsi="Verdana" w:cstheme="minorHAnsi"/>
          <w:color w:val="548DD4" w:themeColor="text2" w:themeTint="99"/>
          <w:sz w:val="22"/>
          <w:szCs w:val="22"/>
        </w:rPr>
      </w:pPr>
      <w:r w:rsidRPr="003E5C27">
        <w:rPr>
          <w:rFonts w:ascii="Verdana" w:eastAsiaTheme="minorHAnsi" w:hAnsi="Verdana" w:cstheme="minorHAnsi"/>
          <w:color w:val="548DD4" w:themeColor="text2" w:themeTint="99"/>
          <w:sz w:val="22"/>
          <w:szCs w:val="22"/>
        </w:rPr>
        <w:t xml:space="preserve">All Kyocera toner containers recycled through the program are transformed into useful objects that help cover a need. Our partners at the Close the Loop recycling facility </w:t>
      </w:r>
      <w:r w:rsidR="003E5C27" w:rsidRPr="003E5C27">
        <w:rPr>
          <w:rFonts w:ascii="Verdana" w:eastAsiaTheme="minorHAnsi" w:hAnsi="Verdana" w:cstheme="minorHAnsi"/>
          <w:color w:val="548DD4" w:themeColor="text2" w:themeTint="99"/>
          <w:sz w:val="22"/>
          <w:szCs w:val="22"/>
        </w:rPr>
        <w:t>can</w:t>
      </w:r>
      <w:r w:rsidRPr="003E5C27">
        <w:rPr>
          <w:rFonts w:ascii="Verdana" w:eastAsiaTheme="minorHAnsi" w:hAnsi="Verdana" w:cstheme="minorHAnsi"/>
          <w:color w:val="548DD4" w:themeColor="text2" w:themeTint="99"/>
          <w:sz w:val="22"/>
          <w:szCs w:val="22"/>
        </w:rPr>
        <w:t xml:space="preserve"> repurpose the materials into items like park benches, pens and even asphalt.</w:t>
      </w:r>
    </w:p>
    <w:p w14:paraId="5163D465" w14:textId="77777777" w:rsidR="003E5C27" w:rsidRPr="003E5C27" w:rsidRDefault="003E5C27" w:rsidP="003E5C27">
      <w:pPr>
        <w:pStyle w:val="NormalWeb"/>
        <w:shd w:val="clear" w:color="auto" w:fill="FFFFFF"/>
        <w:spacing w:before="0" w:beforeAutospacing="0" w:after="0" w:afterAutospacing="0"/>
        <w:ind w:left="1080"/>
        <w:textAlignment w:val="baseline"/>
        <w:rPr>
          <w:rFonts w:ascii="Verdana" w:eastAsiaTheme="minorHAnsi" w:hAnsi="Verdana" w:cstheme="minorHAnsi"/>
          <w:color w:val="548DD4" w:themeColor="text2" w:themeTint="99"/>
          <w:sz w:val="22"/>
          <w:szCs w:val="22"/>
        </w:rPr>
      </w:pPr>
    </w:p>
    <w:p w14:paraId="0E1EC103" w14:textId="487A16CD" w:rsidR="00184723" w:rsidRPr="00184723" w:rsidRDefault="00184723" w:rsidP="00184723">
      <w:pPr>
        <w:pStyle w:val="ListParagraph"/>
        <w:numPr>
          <w:ilvl w:val="0"/>
          <w:numId w:val="1"/>
        </w:numPr>
        <w:spacing w:before="0" w:after="120"/>
        <w:ind w:left="720"/>
        <w:contextualSpacing w:val="0"/>
        <w:jc w:val="left"/>
        <w:rPr>
          <w:rFonts w:cstheme="minorHAnsi"/>
          <w:b/>
        </w:rPr>
      </w:pPr>
      <w:r w:rsidRPr="00184723">
        <w:rPr>
          <w:rFonts w:cstheme="minorHAnsi"/>
          <w:b/>
        </w:rPr>
        <w:t>Supp</w:t>
      </w:r>
      <w:r w:rsidR="00177F6A">
        <w:rPr>
          <w:rFonts w:cstheme="minorHAnsi"/>
          <w:b/>
        </w:rPr>
        <w:t>ly Management</w:t>
      </w:r>
    </w:p>
    <w:p w14:paraId="6CCCA9A7" w14:textId="715FE288" w:rsidR="00B56600" w:rsidRDefault="00B56600">
      <w:pPr>
        <w:pStyle w:val="ListParagraph"/>
        <w:numPr>
          <w:ilvl w:val="0"/>
          <w:numId w:val="21"/>
        </w:numPr>
        <w:spacing w:before="0"/>
        <w:contextualSpacing w:val="0"/>
        <w:jc w:val="left"/>
        <w:rPr>
          <w:rFonts w:cstheme="minorHAnsi"/>
        </w:rPr>
      </w:pPr>
      <w:r w:rsidRPr="00D574B3">
        <w:rPr>
          <w:rFonts w:cstheme="minorHAnsi"/>
        </w:rPr>
        <w:t>Does your toner (or any other supplies) contain “smart chips,” any computer code, or any other design element that would disable the equipment or impair it in any way (i.e. exceeding an authorized number of copies, advancing the Device to a particular date or other numeral, etc.)?</w:t>
      </w:r>
    </w:p>
    <w:p w14:paraId="4A15BA54" w14:textId="63999B8E" w:rsidR="00192DA6" w:rsidRPr="003E5C27" w:rsidRDefault="005C3D8F" w:rsidP="00192DA6">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There is nothing in any of the </w:t>
      </w:r>
      <w:r w:rsidR="004A6424" w:rsidRPr="003E5C27">
        <w:rPr>
          <w:rFonts w:ascii="Verdana" w:hAnsi="Verdana" w:cstheme="minorHAnsi"/>
          <w:color w:val="548DD4" w:themeColor="text2" w:themeTint="99"/>
        </w:rPr>
        <w:t xml:space="preserve">Kyocera manufactured </w:t>
      </w:r>
      <w:r w:rsidRPr="003E5C27">
        <w:rPr>
          <w:rFonts w:ascii="Verdana" w:hAnsi="Verdana" w:cstheme="minorHAnsi"/>
          <w:color w:val="548DD4" w:themeColor="text2" w:themeTint="99"/>
        </w:rPr>
        <w:t>supplies that would disable or impair the device in anyway.</w:t>
      </w:r>
    </w:p>
    <w:p w14:paraId="66D084AB" w14:textId="77777777" w:rsidR="00184723" w:rsidRPr="00B52194" w:rsidRDefault="00184723" w:rsidP="00B52194">
      <w:pPr>
        <w:spacing w:before="0"/>
        <w:ind w:left="0" w:firstLine="0"/>
        <w:jc w:val="left"/>
        <w:rPr>
          <w:rFonts w:cstheme="minorHAnsi"/>
        </w:rPr>
      </w:pPr>
    </w:p>
    <w:p w14:paraId="7FBB0938" w14:textId="0C3CEFFC" w:rsidR="00184723" w:rsidRDefault="00184723">
      <w:pPr>
        <w:pStyle w:val="ListParagraph"/>
        <w:numPr>
          <w:ilvl w:val="0"/>
          <w:numId w:val="21"/>
        </w:numPr>
        <w:spacing w:before="0"/>
        <w:contextualSpacing w:val="0"/>
        <w:jc w:val="left"/>
        <w:rPr>
          <w:rFonts w:cstheme="minorHAnsi"/>
        </w:rPr>
      </w:pPr>
      <w:r>
        <w:rPr>
          <w:rFonts w:cstheme="minorHAnsi"/>
        </w:rPr>
        <w:t>Can your Supplies be remanufactured by third-parties?  What is your position on remanufactured ink cartridges?</w:t>
      </w:r>
    </w:p>
    <w:p w14:paraId="63FBE682" w14:textId="77777777" w:rsidR="00CD528C" w:rsidRDefault="00CD528C" w:rsidP="00395380">
      <w:pPr>
        <w:spacing w:before="0"/>
        <w:ind w:left="1080" w:firstLine="0"/>
        <w:jc w:val="left"/>
        <w:rPr>
          <w:rFonts w:ascii="Arial" w:eastAsia="Calibri" w:hAnsi="Arial" w:cs="Arial"/>
          <w:color w:val="31849B" w:themeColor="accent5" w:themeShade="BF"/>
          <w:sz w:val="24"/>
          <w:szCs w:val="24"/>
        </w:rPr>
      </w:pPr>
    </w:p>
    <w:p w14:paraId="18CF4BC0" w14:textId="3ED6F0DC" w:rsidR="00395380" w:rsidRPr="003E5C27" w:rsidRDefault="00E316C6" w:rsidP="00395380">
      <w:pPr>
        <w:spacing w:before="0"/>
        <w:ind w:left="1080" w:firstLine="0"/>
        <w:jc w:val="left"/>
        <w:rPr>
          <w:rFonts w:ascii="Verdana" w:hAnsi="Verdana" w:cstheme="minorHAnsi"/>
          <w:color w:val="548DD4" w:themeColor="text2" w:themeTint="99"/>
        </w:rPr>
      </w:pPr>
      <w:r w:rsidRPr="003E5C27">
        <w:rPr>
          <w:rFonts w:ascii="Verdana" w:hAnsi="Verdana" w:cstheme="minorHAnsi"/>
          <w:color w:val="548DD4" w:themeColor="text2" w:themeTint="99"/>
        </w:rPr>
        <w:t>Kyocera does not support the use of third-party supplies. Our toner formula is proprietary and is manufactured at the highest standards to ensure optimal print quality and device longevity based on our amorphous silicon drum technology.  Third</w:t>
      </w:r>
      <w:r w:rsidR="00395380" w:rsidRPr="003E5C27">
        <w:rPr>
          <w:rFonts w:ascii="Verdana" w:hAnsi="Verdana" w:cstheme="minorHAnsi"/>
          <w:color w:val="548DD4" w:themeColor="text2" w:themeTint="99"/>
        </w:rPr>
        <w:t xml:space="preserve"> party companies do manufacturer </w:t>
      </w:r>
      <w:r w:rsidR="00CD528C" w:rsidRPr="003E5C27">
        <w:rPr>
          <w:rFonts w:ascii="Verdana" w:hAnsi="Verdana" w:cstheme="minorHAnsi"/>
          <w:color w:val="548DD4" w:themeColor="text2" w:themeTint="99"/>
        </w:rPr>
        <w:t xml:space="preserve">supplies </w:t>
      </w:r>
      <w:r w:rsidRPr="003E5C27">
        <w:rPr>
          <w:rFonts w:ascii="Verdana" w:hAnsi="Verdana" w:cstheme="minorHAnsi"/>
          <w:color w:val="548DD4" w:themeColor="text2" w:themeTint="99"/>
        </w:rPr>
        <w:t>for our</w:t>
      </w:r>
      <w:r w:rsidR="00395380" w:rsidRPr="003E5C27">
        <w:rPr>
          <w:rFonts w:ascii="Verdana" w:hAnsi="Verdana" w:cstheme="minorHAnsi"/>
          <w:color w:val="548DD4" w:themeColor="text2" w:themeTint="99"/>
        </w:rPr>
        <w:t xml:space="preserve"> device</w:t>
      </w:r>
      <w:r w:rsidRPr="003E5C27">
        <w:rPr>
          <w:rFonts w:ascii="Verdana" w:hAnsi="Verdana" w:cstheme="minorHAnsi"/>
          <w:color w:val="548DD4" w:themeColor="text2" w:themeTint="99"/>
        </w:rPr>
        <w:t>s; however, u</w:t>
      </w:r>
      <w:r w:rsidR="00395380" w:rsidRPr="003E5C27">
        <w:rPr>
          <w:rFonts w:ascii="Verdana" w:hAnsi="Verdana" w:cstheme="minorHAnsi"/>
          <w:color w:val="548DD4" w:themeColor="text2" w:themeTint="99"/>
        </w:rPr>
        <w:t xml:space="preserve">sing </w:t>
      </w:r>
      <w:r w:rsidRPr="003E5C27">
        <w:rPr>
          <w:rFonts w:ascii="Verdana" w:hAnsi="Verdana" w:cstheme="minorHAnsi"/>
          <w:color w:val="548DD4" w:themeColor="text2" w:themeTint="99"/>
        </w:rPr>
        <w:t>third party</w:t>
      </w:r>
      <w:r w:rsidR="00395380" w:rsidRPr="003E5C27">
        <w:rPr>
          <w:rFonts w:ascii="Verdana" w:hAnsi="Verdana" w:cstheme="minorHAnsi"/>
          <w:color w:val="548DD4" w:themeColor="text2" w:themeTint="99"/>
        </w:rPr>
        <w:t xml:space="preserve"> </w:t>
      </w:r>
      <w:r w:rsidRPr="003E5C27">
        <w:rPr>
          <w:rFonts w:ascii="Verdana" w:hAnsi="Verdana" w:cstheme="minorHAnsi"/>
          <w:color w:val="548DD4" w:themeColor="text2" w:themeTint="99"/>
        </w:rPr>
        <w:t>supplies</w:t>
      </w:r>
      <w:r w:rsidR="00395380" w:rsidRPr="003E5C27">
        <w:rPr>
          <w:rFonts w:ascii="Verdana" w:hAnsi="Verdana" w:cstheme="minorHAnsi"/>
          <w:color w:val="548DD4" w:themeColor="text2" w:themeTint="99"/>
        </w:rPr>
        <w:t xml:space="preserve"> can cause dusting, poor image quality, damage to the device, and could </w:t>
      </w:r>
      <w:r w:rsidRPr="003E5C27">
        <w:rPr>
          <w:rFonts w:ascii="Verdana" w:hAnsi="Verdana" w:cstheme="minorHAnsi"/>
          <w:color w:val="548DD4" w:themeColor="text2" w:themeTint="99"/>
        </w:rPr>
        <w:t xml:space="preserve">potentially </w:t>
      </w:r>
      <w:r w:rsidR="00395380" w:rsidRPr="003E5C27">
        <w:rPr>
          <w:rFonts w:ascii="Verdana" w:hAnsi="Verdana" w:cstheme="minorHAnsi"/>
          <w:color w:val="548DD4" w:themeColor="text2" w:themeTint="99"/>
        </w:rPr>
        <w:t>void the warranty.</w:t>
      </w:r>
    </w:p>
    <w:p w14:paraId="08CAD9D8" w14:textId="77777777" w:rsidR="00DF6F39" w:rsidRPr="00D574B3" w:rsidRDefault="00DF6F39" w:rsidP="00B56600">
      <w:pPr>
        <w:pStyle w:val="ListParagraph"/>
        <w:spacing w:before="0" w:line="360" w:lineRule="auto"/>
        <w:contextualSpacing w:val="0"/>
        <w:rPr>
          <w:rFonts w:cstheme="minorHAnsi"/>
        </w:rPr>
      </w:pPr>
    </w:p>
    <w:p w14:paraId="1BBA2453" w14:textId="0E10B531" w:rsidR="00DF6F39" w:rsidRPr="00D574B3" w:rsidRDefault="00DF6F39" w:rsidP="009D5817">
      <w:pPr>
        <w:pStyle w:val="ListParagraph"/>
        <w:numPr>
          <w:ilvl w:val="0"/>
          <w:numId w:val="1"/>
        </w:numPr>
        <w:spacing w:before="0" w:after="120"/>
        <w:ind w:left="720"/>
        <w:contextualSpacing w:val="0"/>
        <w:jc w:val="left"/>
        <w:rPr>
          <w:rFonts w:cstheme="minorHAnsi"/>
          <w:b/>
        </w:rPr>
      </w:pPr>
      <w:r w:rsidRPr="00D574B3">
        <w:rPr>
          <w:rFonts w:cstheme="minorHAnsi"/>
          <w:b/>
        </w:rPr>
        <w:t>Managed Print Services:</w:t>
      </w:r>
    </w:p>
    <w:p w14:paraId="3BCDFDEF" w14:textId="5AA1E1D0" w:rsidR="00F36939" w:rsidRDefault="00F36939">
      <w:pPr>
        <w:pStyle w:val="ListParagraph"/>
        <w:numPr>
          <w:ilvl w:val="0"/>
          <w:numId w:val="13"/>
        </w:numPr>
        <w:spacing w:before="0"/>
        <w:contextualSpacing w:val="0"/>
        <w:jc w:val="left"/>
        <w:rPr>
          <w:rFonts w:cstheme="minorHAnsi"/>
        </w:rPr>
      </w:pPr>
      <w:r w:rsidRPr="00D574B3">
        <w:rPr>
          <w:rFonts w:cstheme="minorHAnsi"/>
        </w:rPr>
        <w:t>How long has your organization been providing Managed Print Service solutions? Include any specialized training or experience that your organization or Key Personnel within your organization possess in your response.</w:t>
      </w:r>
    </w:p>
    <w:p w14:paraId="33864AFA" w14:textId="2EBF0417" w:rsidR="00687C62" w:rsidRPr="003E5C27" w:rsidRDefault="00687C62" w:rsidP="00256269">
      <w:pPr>
        <w:pStyle w:val="ListParagraph"/>
        <w:ind w:left="1440" w:firstLine="0"/>
        <w:contextualSpacing w:val="0"/>
        <w:rPr>
          <w:rFonts w:ascii="Verdana" w:hAnsi="Verdana" w:cstheme="minorHAnsi"/>
          <w:color w:val="548DD4" w:themeColor="text2" w:themeTint="99"/>
        </w:rPr>
      </w:pPr>
      <w:r w:rsidRPr="003E5C27">
        <w:rPr>
          <w:rFonts w:ascii="Verdana" w:hAnsi="Verdana" w:cstheme="minorHAnsi"/>
          <w:color w:val="548DD4" w:themeColor="text2" w:themeTint="99"/>
        </w:rPr>
        <w:t>Kyocera has been providing enterprise managed print services since 200</w:t>
      </w:r>
      <w:r w:rsidR="00AF3166" w:rsidRPr="003E5C27">
        <w:rPr>
          <w:rFonts w:ascii="Verdana" w:hAnsi="Verdana" w:cstheme="minorHAnsi"/>
          <w:color w:val="548DD4" w:themeColor="text2" w:themeTint="99"/>
        </w:rPr>
        <w:t>1.</w:t>
      </w:r>
      <w:r w:rsidR="00256269" w:rsidRPr="003E5C27">
        <w:rPr>
          <w:rFonts w:ascii="Verdana" w:hAnsi="Verdana" w:cstheme="minorHAnsi"/>
          <w:color w:val="548DD4" w:themeColor="text2" w:themeTint="99"/>
        </w:rPr>
        <w:t xml:space="preserve">  Our MPS team consists of a National MPS support desk and dedicated team which includes solutions design, project management, service delivery, customer service, and a full-</w:t>
      </w:r>
      <w:r w:rsidR="00256269" w:rsidRPr="003E5C27">
        <w:rPr>
          <w:rFonts w:ascii="Verdana" w:hAnsi="Verdana" w:cstheme="minorHAnsi"/>
          <w:color w:val="548DD4" w:themeColor="text2" w:themeTint="99"/>
        </w:rPr>
        <w:lastRenderedPageBreak/>
        <w:t xml:space="preserve">time service desk.  As part of any engagement, a dedicated team will be assigned to the client for a turn-key support solution.  </w:t>
      </w:r>
    </w:p>
    <w:p w14:paraId="41F72EFD" w14:textId="38405D89" w:rsidR="00687C62" w:rsidRPr="003E5C27" w:rsidRDefault="00687C62" w:rsidP="00687C62">
      <w:pPr>
        <w:pStyle w:val="ListParagraph"/>
        <w:ind w:left="1440" w:firstLine="0"/>
        <w:contextualSpacing w:val="0"/>
        <w:rPr>
          <w:rFonts w:ascii="Verdana" w:hAnsi="Verdana" w:cstheme="minorHAnsi"/>
          <w:color w:val="548DD4" w:themeColor="text2" w:themeTint="99"/>
        </w:rPr>
      </w:pPr>
      <w:r w:rsidRPr="003E5C27">
        <w:rPr>
          <w:rFonts w:ascii="Verdana" w:hAnsi="Verdana" w:cstheme="minorHAnsi"/>
          <w:color w:val="548DD4" w:themeColor="text2" w:themeTint="99"/>
        </w:rPr>
        <w:t xml:space="preserve">Our US support desk currently manages over 300,000 devices and supports more than half a million users across the entire United States.  </w:t>
      </w:r>
    </w:p>
    <w:p w14:paraId="42D27567" w14:textId="77777777" w:rsidR="00687C62" w:rsidRPr="003E5C27" w:rsidRDefault="00687C62" w:rsidP="00687C62">
      <w:pPr>
        <w:pStyle w:val="ListParagraph"/>
        <w:ind w:left="1440" w:firstLine="0"/>
        <w:contextualSpacing w:val="0"/>
        <w:rPr>
          <w:rFonts w:ascii="Verdana" w:hAnsi="Verdana" w:cstheme="minorHAnsi"/>
          <w:color w:val="548DD4" w:themeColor="text2" w:themeTint="99"/>
        </w:rPr>
      </w:pPr>
      <w:r w:rsidRPr="003E5C27">
        <w:rPr>
          <w:rFonts w:ascii="Verdana" w:hAnsi="Verdana" w:cstheme="minorHAnsi"/>
          <w:noProof/>
          <w:color w:val="548DD4" w:themeColor="text2" w:themeTint="99"/>
        </w:rPr>
        <w:drawing>
          <wp:inline distT="0" distB="0" distL="0" distR="0" wp14:anchorId="1EEED3ED" wp14:editId="4B44E6F7">
            <wp:extent cx="5943600" cy="298259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982595"/>
                    </a:xfrm>
                    <a:prstGeom prst="rect">
                      <a:avLst/>
                    </a:prstGeom>
                  </pic:spPr>
                </pic:pic>
              </a:graphicData>
            </a:graphic>
          </wp:inline>
        </w:drawing>
      </w:r>
    </w:p>
    <w:p w14:paraId="6B15E257" w14:textId="77777777" w:rsidR="00811D63" w:rsidRPr="003E5C27" w:rsidRDefault="00811D63" w:rsidP="006C4501">
      <w:pPr>
        <w:ind w:hanging="288"/>
        <w:rPr>
          <w:rFonts w:ascii="Verdana" w:hAnsi="Verdana" w:cstheme="minorHAnsi"/>
          <w:color w:val="548DD4" w:themeColor="text2" w:themeTint="99"/>
        </w:rPr>
      </w:pPr>
    </w:p>
    <w:p w14:paraId="25DDE920" w14:textId="77777777" w:rsidR="00811D63" w:rsidRPr="003E5C27" w:rsidRDefault="00811D63" w:rsidP="006C4501">
      <w:pPr>
        <w:ind w:hanging="288"/>
        <w:rPr>
          <w:rFonts w:ascii="Verdana" w:hAnsi="Verdana" w:cstheme="minorHAnsi"/>
          <w:color w:val="548DD4" w:themeColor="text2" w:themeTint="99"/>
        </w:rPr>
      </w:pPr>
    </w:p>
    <w:p w14:paraId="73134DC2" w14:textId="77777777" w:rsidR="00811D63" w:rsidRPr="003E5C27" w:rsidRDefault="00811D63" w:rsidP="006C4501">
      <w:pPr>
        <w:ind w:hanging="288"/>
        <w:rPr>
          <w:rFonts w:ascii="Verdana" w:hAnsi="Verdana" w:cstheme="minorHAnsi"/>
          <w:color w:val="548DD4" w:themeColor="text2" w:themeTint="99"/>
        </w:rPr>
      </w:pPr>
    </w:p>
    <w:p w14:paraId="42D45E23" w14:textId="77777777" w:rsidR="00811D63" w:rsidRPr="003E5C27" w:rsidRDefault="00811D63" w:rsidP="006C4501">
      <w:pPr>
        <w:ind w:hanging="288"/>
        <w:rPr>
          <w:rFonts w:ascii="Verdana" w:hAnsi="Verdana" w:cstheme="minorHAnsi"/>
          <w:color w:val="548DD4" w:themeColor="text2" w:themeTint="99"/>
        </w:rPr>
      </w:pPr>
    </w:p>
    <w:p w14:paraId="033ACCD7" w14:textId="77777777" w:rsidR="00811D63" w:rsidRPr="003E5C27" w:rsidRDefault="00811D63" w:rsidP="006C4501">
      <w:pPr>
        <w:ind w:hanging="288"/>
        <w:rPr>
          <w:rFonts w:ascii="Verdana" w:hAnsi="Verdana" w:cstheme="minorHAnsi"/>
          <w:color w:val="548DD4" w:themeColor="text2" w:themeTint="99"/>
        </w:rPr>
      </w:pPr>
    </w:p>
    <w:p w14:paraId="0418FE61" w14:textId="682C36AF" w:rsidR="006C4501" w:rsidRDefault="006C4501" w:rsidP="00D026DE">
      <w:pPr>
        <w:ind w:left="0" w:firstLine="0"/>
        <w:rPr>
          <w:rFonts w:ascii="Verdana" w:hAnsi="Verdana" w:cstheme="minorHAnsi"/>
          <w:color w:val="548DD4" w:themeColor="text2" w:themeTint="99"/>
        </w:rPr>
      </w:pPr>
      <w:r w:rsidRPr="003E5C27">
        <w:rPr>
          <w:rFonts w:ascii="Verdana" w:hAnsi="Verdana" w:cstheme="minorHAnsi"/>
          <w:color w:val="548DD4" w:themeColor="text2" w:themeTint="99"/>
        </w:rPr>
        <w:t>Key personnel in support of the contract will include:</w:t>
      </w:r>
    </w:p>
    <w:p w14:paraId="62E3EFB7" w14:textId="77777777" w:rsidR="003E5C27" w:rsidRPr="003E5C27" w:rsidRDefault="003E5C27" w:rsidP="00D026DE">
      <w:pPr>
        <w:ind w:left="0" w:firstLine="0"/>
        <w:rPr>
          <w:rFonts w:ascii="Verdana" w:hAnsi="Verdana" w:cstheme="minorHAnsi"/>
          <w:color w:val="548DD4" w:themeColor="text2" w:themeTint="99"/>
        </w:rPr>
      </w:pPr>
    </w:p>
    <w:p w14:paraId="4DE370A8" w14:textId="5D2C95C7" w:rsidR="006C4501" w:rsidRPr="003E5C27" w:rsidRDefault="00D026DE" w:rsidP="006C4501">
      <w:pPr>
        <w:ind w:left="720"/>
        <w:rPr>
          <w:rFonts w:ascii="Verdana" w:hAnsi="Verdana" w:cstheme="minorHAnsi"/>
          <w:color w:val="548DD4" w:themeColor="text2" w:themeTint="99"/>
        </w:rPr>
      </w:pPr>
      <w:r w:rsidRPr="003E5C27">
        <w:rPr>
          <w:rFonts w:ascii="Verdana" w:hAnsi="Verdana" w:cstheme="minorHAnsi"/>
          <w:noProof/>
          <w:color w:val="548DD4" w:themeColor="text2" w:themeTint="99"/>
        </w:rPr>
        <w:drawing>
          <wp:inline distT="0" distB="0" distL="0" distR="0" wp14:anchorId="127AE02B" wp14:editId="17F4252F">
            <wp:extent cx="6858000" cy="22066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0" cy="2206625"/>
                    </a:xfrm>
                    <a:prstGeom prst="rect">
                      <a:avLst/>
                    </a:prstGeom>
                    <a:noFill/>
                    <a:ln>
                      <a:noFill/>
                    </a:ln>
                  </pic:spPr>
                </pic:pic>
              </a:graphicData>
            </a:graphic>
          </wp:inline>
        </w:drawing>
      </w:r>
      <w:r w:rsidR="00811D63" w:rsidRPr="003E5C27">
        <w:rPr>
          <w:rFonts w:ascii="Verdana" w:hAnsi="Verdana" w:cstheme="minorHAnsi"/>
          <w:color w:val="548DD4" w:themeColor="text2" w:themeTint="99"/>
        </w:rPr>
        <w:tab/>
      </w:r>
    </w:p>
    <w:p w14:paraId="7CEAC229" w14:textId="01D111DA" w:rsidR="006C68F1" w:rsidRPr="003E5C27" w:rsidRDefault="006C68F1" w:rsidP="006C68F1">
      <w:pPr>
        <w:rPr>
          <w:rFonts w:ascii="Verdana" w:hAnsi="Verdana" w:cstheme="minorHAnsi"/>
          <w:color w:val="548DD4" w:themeColor="text2" w:themeTint="99"/>
        </w:rPr>
      </w:pPr>
    </w:p>
    <w:p w14:paraId="5527A624" w14:textId="77777777" w:rsidR="006C68F1" w:rsidRPr="003E5C27" w:rsidRDefault="006C68F1" w:rsidP="006C68F1">
      <w:pPr>
        <w:ind w:left="72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will provide continuous education for dealers and Kyocera direct operations to ensure a clear understanding of contract terms and processes as well as specialized product and solutions training. </w:t>
      </w:r>
    </w:p>
    <w:p w14:paraId="5D0CB0DE" w14:textId="77777777" w:rsidR="006C68F1" w:rsidRPr="00D574B3" w:rsidRDefault="006C68F1" w:rsidP="00687C62">
      <w:pPr>
        <w:pStyle w:val="ListParagraph"/>
        <w:spacing w:before="0"/>
        <w:ind w:left="1440" w:firstLine="0"/>
        <w:contextualSpacing w:val="0"/>
        <w:jc w:val="left"/>
        <w:rPr>
          <w:rFonts w:cstheme="minorHAnsi"/>
        </w:rPr>
      </w:pPr>
    </w:p>
    <w:p w14:paraId="093DA879" w14:textId="77777777" w:rsidR="00375B32" w:rsidRPr="00D574B3" w:rsidRDefault="00375B32" w:rsidP="00375B32">
      <w:pPr>
        <w:pStyle w:val="ListParagraph"/>
        <w:spacing w:before="0"/>
        <w:ind w:left="1440" w:firstLine="0"/>
        <w:contextualSpacing w:val="0"/>
        <w:jc w:val="left"/>
        <w:rPr>
          <w:rFonts w:cstheme="minorHAnsi"/>
        </w:rPr>
      </w:pPr>
    </w:p>
    <w:p w14:paraId="68938CFE" w14:textId="0CED3298" w:rsidR="00F36939" w:rsidRDefault="00F36939">
      <w:pPr>
        <w:pStyle w:val="ListParagraph"/>
        <w:numPr>
          <w:ilvl w:val="0"/>
          <w:numId w:val="13"/>
        </w:numPr>
        <w:spacing w:before="0"/>
        <w:contextualSpacing w:val="0"/>
        <w:jc w:val="left"/>
        <w:rPr>
          <w:rFonts w:cstheme="minorHAnsi"/>
        </w:rPr>
      </w:pPr>
      <w:r w:rsidRPr="00D574B3">
        <w:rPr>
          <w:rFonts w:cstheme="minorHAnsi"/>
        </w:rPr>
        <w:t>Describe in detail, what your organization</w:t>
      </w:r>
      <w:r w:rsidR="009D5817">
        <w:rPr>
          <w:rFonts w:cstheme="minorHAnsi"/>
        </w:rPr>
        <w:t>’</w:t>
      </w:r>
      <w:r w:rsidRPr="00D574B3">
        <w:rPr>
          <w:rFonts w:cstheme="minorHAnsi"/>
        </w:rPr>
        <w:t>s free initial assessment consists of. How do you identify what the needs of the customer are so that you can provide a preliminary estimated cost savings and make recommendations on how to improve fleet efficiency?</w:t>
      </w:r>
    </w:p>
    <w:p w14:paraId="2055BFC1" w14:textId="77777777" w:rsidR="00A35B65" w:rsidRDefault="00A35B65" w:rsidP="00A35B65">
      <w:pPr>
        <w:pStyle w:val="ListParagraph"/>
        <w:ind w:left="1440" w:firstLine="0"/>
        <w:rPr>
          <w:rFonts w:ascii="Arial" w:hAnsi="Arial" w:cs="Arial"/>
          <w:color w:val="0070C0"/>
          <w:sz w:val="24"/>
          <w:szCs w:val="24"/>
        </w:rPr>
      </w:pPr>
    </w:p>
    <w:p w14:paraId="299CE0DA" w14:textId="3D14BB66" w:rsidR="00A35B65" w:rsidRPr="003E5C27" w:rsidRDefault="00A35B65" w:rsidP="00A35B65">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At the onset of any engagement Kyocera will provide a comprehensive onsite assessment, where we will identify the current state and requirements allowing us to provide the detail needed for a thorough recommendation.  </w:t>
      </w:r>
    </w:p>
    <w:p w14:paraId="54A01877" w14:textId="289744F2" w:rsidR="00A35B65" w:rsidRPr="003E5C27" w:rsidRDefault="00A35B65" w:rsidP="00A35B65">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Our assessment begins with the mapping of all devices using customer provided floorplans.  As we assess each device, we will identify the current usage, functionality, and current capabilities of the legacy device as well as determine the use case of the specific business unit.  This is accomplished by pulling the </w:t>
      </w:r>
      <w:r w:rsidR="00E612B3" w:rsidRPr="003E5C27">
        <w:rPr>
          <w:rFonts w:ascii="Verdana" w:hAnsi="Verdana" w:cstheme="minorHAnsi"/>
          <w:color w:val="548DD4" w:themeColor="text2" w:themeTint="99"/>
        </w:rPr>
        <w:t>status</w:t>
      </w:r>
      <w:r w:rsidRPr="003E5C27">
        <w:rPr>
          <w:rFonts w:ascii="Verdana" w:hAnsi="Verdana" w:cstheme="minorHAnsi"/>
          <w:color w:val="548DD4" w:themeColor="text2" w:themeTint="99"/>
        </w:rPr>
        <w:t xml:space="preserve"> page of the device and outlining its capabilities.  If possible, we would like to interview users in the area to capture their needs and workflows.</w:t>
      </w:r>
    </w:p>
    <w:p w14:paraId="1CD7711D" w14:textId="124ADC30" w:rsidR="00A35B65" w:rsidRPr="003E5C27" w:rsidRDefault="00A35B65" w:rsidP="00A35B65">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Once our team has captured all the information, we will provide a deliverable that includes the current state mapping, associated detail about the environment, and estimated costs of the current solution.  Please see the sample current / proposed state floor plans.</w:t>
      </w:r>
    </w:p>
    <w:p w14:paraId="5CEDCF0A" w14:textId="2AF0EB5F" w:rsidR="009B4778" w:rsidRPr="003E5C27" w:rsidRDefault="009B23E2" w:rsidP="00A35B65">
      <w:pPr>
        <w:ind w:left="1440" w:firstLine="0"/>
        <w:rPr>
          <w:rFonts w:ascii="Verdana" w:hAnsi="Verdana" w:cstheme="minorHAnsi"/>
          <w:color w:val="548DD4" w:themeColor="text2" w:themeTint="99"/>
        </w:rPr>
      </w:pPr>
      <w:r w:rsidRPr="003E5C27">
        <w:rPr>
          <w:rFonts w:ascii="Verdana" w:hAnsi="Verdana" w:cstheme="minorHAnsi"/>
          <w:noProof/>
          <w:color w:val="548DD4" w:themeColor="text2" w:themeTint="99"/>
        </w:rPr>
        <w:lastRenderedPageBreak/>
        <w:drawing>
          <wp:anchor distT="0" distB="0" distL="114300" distR="114300" simplePos="0" relativeHeight="251661312" behindDoc="0" locked="0" layoutInCell="1" allowOverlap="1" wp14:anchorId="17AF1271" wp14:editId="6BB8C005">
            <wp:simplePos x="0" y="0"/>
            <wp:positionH relativeFrom="margin">
              <wp:posOffset>927100</wp:posOffset>
            </wp:positionH>
            <wp:positionV relativeFrom="paragraph">
              <wp:posOffset>247015</wp:posOffset>
            </wp:positionV>
            <wp:extent cx="5168265" cy="377317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68265" cy="3773170"/>
                    </a:xfrm>
                    <a:prstGeom prst="rect">
                      <a:avLst/>
                    </a:prstGeom>
                  </pic:spPr>
                </pic:pic>
              </a:graphicData>
            </a:graphic>
            <wp14:sizeRelH relativeFrom="margin">
              <wp14:pctWidth>0</wp14:pctWidth>
            </wp14:sizeRelH>
            <wp14:sizeRelV relativeFrom="margin">
              <wp14:pctHeight>0</wp14:pctHeight>
            </wp14:sizeRelV>
          </wp:anchor>
        </w:drawing>
      </w:r>
    </w:p>
    <w:p w14:paraId="0B7FFF56" w14:textId="516F03C8" w:rsidR="009B4778" w:rsidRPr="003E5C27" w:rsidRDefault="009B4778" w:rsidP="00A35B65">
      <w:pPr>
        <w:ind w:left="1440" w:firstLine="0"/>
        <w:rPr>
          <w:rFonts w:ascii="Verdana" w:hAnsi="Verdana" w:cstheme="minorHAnsi"/>
          <w:color w:val="548DD4" w:themeColor="text2" w:themeTint="99"/>
        </w:rPr>
      </w:pPr>
    </w:p>
    <w:p w14:paraId="0A14FB84" w14:textId="77777777" w:rsidR="009B4778" w:rsidRPr="003E5C27" w:rsidRDefault="009B4778" w:rsidP="00A35B65">
      <w:pPr>
        <w:ind w:left="1440" w:firstLine="0"/>
        <w:rPr>
          <w:rFonts w:ascii="Verdana" w:hAnsi="Verdana" w:cstheme="minorHAnsi"/>
          <w:color w:val="548DD4" w:themeColor="text2" w:themeTint="99"/>
        </w:rPr>
      </w:pPr>
    </w:p>
    <w:p w14:paraId="02BA9869" w14:textId="77777777" w:rsidR="00687C62" w:rsidRPr="003E5C27" w:rsidRDefault="00687C62" w:rsidP="00687C62">
      <w:pPr>
        <w:pStyle w:val="ListParagraph"/>
        <w:spacing w:before="0"/>
        <w:ind w:left="1440" w:firstLine="0"/>
        <w:contextualSpacing w:val="0"/>
        <w:jc w:val="left"/>
        <w:rPr>
          <w:rFonts w:ascii="Verdana" w:hAnsi="Verdana" w:cstheme="minorHAnsi"/>
          <w:color w:val="548DD4" w:themeColor="text2" w:themeTint="99"/>
        </w:rPr>
      </w:pPr>
    </w:p>
    <w:p w14:paraId="300A5FF0" w14:textId="123A151F" w:rsidR="00375B32" w:rsidRPr="003E5C27" w:rsidRDefault="00375B32" w:rsidP="00375B32">
      <w:pPr>
        <w:spacing w:before="0"/>
        <w:ind w:left="0" w:firstLine="0"/>
        <w:jc w:val="left"/>
        <w:rPr>
          <w:rFonts w:ascii="Verdana" w:hAnsi="Verdana" w:cstheme="minorHAnsi"/>
          <w:color w:val="548DD4" w:themeColor="text2" w:themeTint="99"/>
        </w:rPr>
      </w:pPr>
    </w:p>
    <w:p w14:paraId="1C56E409"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0C169D55"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0CBF2871"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5510D467"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0E09BF52"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5F800F1A"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28BD974D"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2A9E61F6"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1B070353"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521419F1"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32B1C8A3"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42346DDE"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55AC4B72"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51D453C5"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31B3D429"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37FA3DA9"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56816059" w14:textId="77777777" w:rsidR="009B23E2" w:rsidRPr="003E5C27" w:rsidRDefault="009B23E2" w:rsidP="00A35B65">
      <w:pPr>
        <w:spacing w:before="0"/>
        <w:ind w:left="720" w:firstLine="720"/>
        <w:jc w:val="left"/>
        <w:rPr>
          <w:rFonts w:ascii="Verdana" w:hAnsi="Verdana" w:cstheme="minorHAnsi"/>
          <w:color w:val="548DD4" w:themeColor="text2" w:themeTint="99"/>
        </w:rPr>
      </w:pPr>
    </w:p>
    <w:p w14:paraId="6A080D2A" w14:textId="74226782" w:rsidR="009B23E2" w:rsidRPr="003E5C27" w:rsidRDefault="009B23E2" w:rsidP="00A35B65">
      <w:pPr>
        <w:spacing w:before="0"/>
        <w:ind w:left="720" w:firstLine="720"/>
        <w:jc w:val="left"/>
        <w:rPr>
          <w:rFonts w:ascii="Verdana" w:hAnsi="Verdana" w:cstheme="minorHAnsi"/>
          <w:color w:val="548DD4" w:themeColor="text2" w:themeTint="99"/>
        </w:rPr>
      </w:pPr>
    </w:p>
    <w:p w14:paraId="66E9ECB9" w14:textId="372B50D8" w:rsidR="00D927B8" w:rsidRPr="003E5C27" w:rsidRDefault="00D927B8" w:rsidP="00A35B65">
      <w:pPr>
        <w:spacing w:before="0"/>
        <w:ind w:left="720" w:firstLine="720"/>
        <w:jc w:val="left"/>
        <w:rPr>
          <w:rFonts w:ascii="Verdana" w:hAnsi="Verdana" w:cstheme="minorHAnsi"/>
          <w:color w:val="548DD4" w:themeColor="text2" w:themeTint="99"/>
        </w:rPr>
      </w:pPr>
    </w:p>
    <w:p w14:paraId="6A75841F" w14:textId="77777777" w:rsidR="00D927B8" w:rsidRPr="003E5C27" w:rsidRDefault="00D927B8" w:rsidP="00D927B8">
      <w:pPr>
        <w:ind w:left="72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As referenced above, we will outline our recommendations for improvement; where devices can be eliminated or downsized, what processes can be improved, and where efficiencies can be gained.  This process is intended to be collaborative with the customer to ensure we’re meeting the go-forward needs.  </w:t>
      </w:r>
    </w:p>
    <w:p w14:paraId="395A938C" w14:textId="77777777" w:rsidR="00D927B8" w:rsidRPr="003E5C27" w:rsidRDefault="00D927B8" w:rsidP="00D927B8">
      <w:pPr>
        <w:ind w:left="720"/>
        <w:rPr>
          <w:rFonts w:ascii="Verdana" w:hAnsi="Verdana" w:cstheme="minorHAnsi"/>
          <w:color w:val="548DD4" w:themeColor="text2" w:themeTint="99"/>
        </w:rPr>
      </w:pPr>
    </w:p>
    <w:p w14:paraId="495F72E8" w14:textId="09FFAB7E" w:rsidR="00D927B8" w:rsidRPr="003E5C27" w:rsidRDefault="00D927B8" w:rsidP="00B72C74">
      <w:pPr>
        <w:ind w:left="1190" w:firstLine="0"/>
        <w:rPr>
          <w:rFonts w:ascii="Verdana" w:hAnsi="Verdana" w:cstheme="minorHAnsi"/>
          <w:color w:val="548DD4" w:themeColor="text2" w:themeTint="99"/>
        </w:rPr>
      </w:pPr>
      <w:r w:rsidRPr="003E5C27">
        <w:rPr>
          <w:rFonts w:ascii="Verdana" w:hAnsi="Verdana" w:cstheme="minorHAnsi"/>
          <w:color w:val="548DD4" w:themeColor="text2" w:themeTint="99"/>
        </w:rPr>
        <w:t>After this phase is completed, the data captured will be utilized on an ongoing basis for continuous optimization and service/asset management.</w:t>
      </w:r>
    </w:p>
    <w:p w14:paraId="6DC803B2" w14:textId="3062C110" w:rsidR="00D927B8" w:rsidRPr="003E5C27" w:rsidRDefault="00D927B8" w:rsidP="00B72C74">
      <w:pPr>
        <w:ind w:left="1190" w:firstLine="0"/>
        <w:rPr>
          <w:rFonts w:ascii="Verdana" w:hAnsi="Verdana" w:cstheme="minorHAnsi"/>
          <w:color w:val="548DD4" w:themeColor="text2" w:themeTint="99"/>
        </w:rPr>
      </w:pPr>
      <w:r w:rsidRPr="003E5C27">
        <w:rPr>
          <w:rFonts w:ascii="Verdana" w:hAnsi="Verdana" w:cstheme="minorHAnsi"/>
          <w:color w:val="548DD4" w:themeColor="text2" w:themeTint="99"/>
        </w:rPr>
        <w:t>Kyocera will provide these assessments for potential customers at no additional cost.  Our assessment will include a deliverable denoting the current state, while recommending a go-forward solution which will include detail of:</w:t>
      </w:r>
    </w:p>
    <w:p w14:paraId="579556CE" w14:textId="77777777" w:rsidR="00D927B8" w:rsidRPr="003E5C27" w:rsidRDefault="00D927B8" w:rsidP="00D927B8">
      <w:pPr>
        <w:ind w:left="720" w:firstLine="0"/>
        <w:rPr>
          <w:rFonts w:ascii="Verdana" w:hAnsi="Verdana" w:cstheme="minorHAnsi"/>
          <w:color w:val="548DD4" w:themeColor="text2" w:themeTint="99"/>
        </w:rPr>
      </w:pPr>
    </w:p>
    <w:p w14:paraId="2D42C691" w14:textId="77777777" w:rsidR="00D927B8" w:rsidRPr="003E5C27" w:rsidRDefault="00D927B8" w:rsidP="00D927B8">
      <w:pPr>
        <w:pStyle w:val="ListParagraph"/>
        <w:numPr>
          <w:ilvl w:val="0"/>
          <w:numId w:val="35"/>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Device list and estimated costs</w:t>
      </w:r>
    </w:p>
    <w:p w14:paraId="75C868BD" w14:textId="77777777" w:rsidR="00D927B8" w:rsidRPr="003E5C27" w:rsidRDefault="00D927B8" w:rsidP="00D927B8">
      <w:pPr>
        <w:pStyle w:val="ListParagraph"/>
        <w:numPr>
          <w:ilvl w:val="0"/>
          <w:numId w:val="35"/>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TEC (Typical Energy Consumption) </w:t>
      </w:r>
    </w:p>
    <w:p w14:paraId="2467001D" w14:textId="77777777" w:rsidR="00D927B8" w:rsidRPr="003E5C27" w:rsidRDefault="00D927B8" w:rsidP="00D927B8">
      <w:pPr>
        <w:pStyle w:val="ListParagraph"/>
        <w:numPr>
          <w:ilvl w:val="0"/>
          <w:numId w:val="35"/>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Workflow recommendations </w:t>
      </w:r>
    </w:p>
    <w:p w14:paraId="1E7C3047" w14:textId="77777777" w:rsidR="00D927B8" w:rsidRPr="003E5C27" w:rsidRDefault="00D927B8" w:rsidP="00D927B8">
      <w:pPr>
        <w:pStyle w:val="ListParagraph"/>
        <w:numPr>
          <w:ilvl w:val="0"/>
          <w:numId w:val="35"/>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Specialized requirements </w:t>
      </w:r>
    </w:p>
    <w:p w14:paraId="1D54E22C" w14:textId="77777777" w:rsidR="00D927B8" w:rsidRPr="003E5C27" w:rsidRDefault="00D927B8" w:rsidP="00D927B8">
      <w:pPr>
        <w:pStyle w:val="ListParagraph"/>
        <w:numPr>
          <w:ilvl w:val="0"/>
          <w:numId w:val="35"/>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Device utilization </w:t>
      </w:r>
    </w:p>
    <w:p w14:paraId="5C75654F" w14:textId="77777777" w:rsidR="00D927B8" w:rsidRPr="003E5C27" w:rsidRDefault="00D927B8" w:rsidP="00D927B8">
      <w:pPr>
        <w:pStyle w:val="ListParagraph"/>
        <w:numPr>
          <w:ilvl w:val="0"/>
          <w:numId w:val="35"/>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Print/Scan volume detail</w:t>
      </w:r>
    </w:p>
    <w:p w14:paraId="4E3F38DE" w14:textId="77777777" w:rsidR="00D927B8" w:rsidRPr="003E5C27" w:rsidRDefault="00D927B8" w:rsidP="00B72C74">
      <w:pPr>
        <w:spacing w:before="0"/>
        <w:ind w:left="0" w:firstLine="0"/>
        <w:jc w:val="left"/>
        <w:rPr>
          <w:rFonts w:ascii="Verdana" w:hAnsi="Verdana" w:cstheme="minorHAnsi"/>
          <w:color w:val="548DD4" w:themeColor="text2" w:themeTint="99"/>
        </w:rPr>
      </w:pPr>
    </w:p>
    <w:p w14:paraId="7F94DDF0" w14:textId="3C5A29F2" w:rsidR="00F36939" w:rsidRPr="003E5C27" w:rsidRDefault="00F36939" w:rsidP="00A35B65">
      <w:pPr>
        <w:spacing w:before="0"/>
        <w:ind w:left="720" w:firstLine="72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Describe how you calculate realistic cost savings for implementation of MPS. </w:t>
      </w:r>
    </w:p>
    <w:p w14:paraId="3F288A11" w14:textId="77777777" w:rsidR="00687C62" w:rsidRPr="003E5C27" w:rsidRDefault="00687C62" w:rsidP="00687C62">
      <w:pPr>
        <w:pStyle w:val="ListParagraph"/>
        <w:ind w:left="1440" w:firstLine="0"/>
        <w:contextualSpacing w:val="0"/>
        <w:rPr>
          <w:rFonts w:ascii="Verdana" w:hAnsi="Verdana" w:cstheme="minorHAnsi"/>
          <w:color w:val="548DD4" w:themeColor="text2" w:themeTint="99"/>
        </w:rPr>
      </w:pPr>
      <w:r w:rsidRPr="003E5C27">
        <w:rPr>
          <w:rFonts w:ascii="Verdana" w:hAnsi="Verdana" w:cstheme="minorHAnsi"/>
          <w:color w:val="548DD4" w:themeColor="text2" w:themeTint="99"/>
        </w:rPr>
        <w:lastRenderedPageBreak/>
        <w:t xml:space="preserve">Cost savings is determined by analyzing the current cost of hardware, (e.g., lease/contract cost and the estimated cost of service and supplies versus the proposed, go-forward solution).  For the purposes of determining cost savings, we focus on hard, out of pocket expenses, rather than estimated “soft costs”.  Additional value or soft cost savings will be provided but not as it relates to cost reduction.  </w:t>
      </w:r>
    </w:p>
    <w:p w14:paraId="11928F98" w14:textId="41610D67" w:rsidR="00375B32" w:rsidRPr="00D574B3" w:rsidRDefault="00375B32" w:rsidP="00375B32">
      <w:pPr>
        <w:spacing w:before="0"/>
        <w:ind w:left="0" w:firstLine="0"/>
        <w:jc w:val="left"/>
        <w:rPr>
          <w:rFonts w:cstheme="minorHAnsi"/>
        </w:rPr>
      </w:pPr>
    </w:p>
    <w:p w14:paraId="0D132F16" w14:textId="41B92E96" w:rsidR="00F36939" w:rsidRDefault="00F36939" w:rsidP="00A35B65">
      <w:pPr>
        <w:pStyle w:val="ListParagraph"/>
        <w:spacing w:before="0"/>
        <w:ind w:left="1440" w:firstLine="0"/>
        <w:contextualSpacing w:val="0"/>
        <w:jc w:val="left"/>
        <w:rPr>
          <w:rFonts w:cstheme="minorHAnsi"/>
        </w:rPr>
      </w:pPr>
      <w:r w:rsidRPr="00D574B3">
        <w:rPr>
          <w:rFonts w:cstheme="minorHAnsi"/>
        </w:rPr>
        <w:t>Describe your organization’s implementation strategy. The strategy should contain your approach to training, communication plans, and how continuous improvement and program management are collaboratively addressed.</w:t>
      </w:r>
    </w:p>
    <w:p w14:paraId="783D133F" w14:textId="5A18582A" w:rsidR="0035693F" w:rsidRDefault="0035693F" w:rsidP="00A35B65">
      <w:pPr>
        <w:pStyle w:val="ListParagraph"/>
        <w:spacing w:before="0"/>
        <w:ind w:left="1440" w:firstLine="0"/>
        <w:contextualSpacing w:val="0"/>
        <w:jc w:val="left"/>
        <w:rPr>
          <w:rFonts w:cstheme="minorHAnsi"/>
        </w:rPr>
      </w:pPr>
    </w:p>
    <w:p w14:paraId="4FBA3C67" w14:textId="013E00F7" w:rsidR="0035693F"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Depending upon the size and complexity or the installation, Kyocera will assign a dedicated Project Manager.  This person will track, coordinate, and manage the project through completion.</w:t>
      </w:r>
    </w:p>
    <w:p w14:paraId="022B7CFD" w14:textId="2FD38F80" w:rsidR="0035693F"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The first step is to define the various phases of the implementation, i.e., software setup, equipment mixes, multiple locations, training, etc.  </w:t>
      </w:r>
    </w:p>
    <w:p w14:paraId="53EFDBF5" w14:textId="4247CA7C" w:rsidR="0035693F"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Once we’ve collectively identified the various phases of implementation Kyocera will be responsible to detail each phase, assign resources and estimated timelines of each phase.  These phases and the progress made against them will be tracked by the Kyocera project manager, who will coordinate a cadence of </w:t>
      </w:r>
      <w:r w:rsidR="00CF254F" w:rsidRPr="003E5C27">
        <w:rPr>
          <w:rFonts w:ascii="Verdana" w:hAnsi="Verdana" w:cstheme="minorHAnsi"/>
          <w:color w:val="548DD4" w:themeColor="text2" w:themeTint="99"/>
        </w:rPr>
        <w:t>touchpoints</w:t>
      </w:r>
      <w:r w:rsidRPr="003E5C27">
        <w:rPr>
          <w:rFonts w:ascii="Verdana" w:hAnsi="Verdana" w:cstheme="minorHAnsi"/>
          <w:color w:val="548DD4" w:themeColor="text2" w:themeTint="99"/>
        </w:rPr>
        <w:t xml:space="preserve"> to track the progress.  </w:t>
      </w:r>
    </w:p>
    <w:p w14:paraId="3703C4FD" w14:textId="4A9012A3" w:rsidR="0035693F"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At each phase in the implementation the project manager will provide detailed updates and communicate with the client team to ensure the project timelines are met and there is minimal disruption to the user community.  </w:t>
      </w:r>
    </w:p>
    <w:p w14:paraId="26A8F08F" w14:textId="77777777" w:rsidR="0035693F"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Each phase will be outlined and documented to ensure the expectations are clearly understood.  </w:t>
      </w:r>
    </w:p>
    <w:p w14:paraId="3A215ED6" w14:textId="77777777" w:rsidR="0035693F" w:rsidRPr="003E5C27" w:rsidRDefault="0035693F" w:rsidP="0035693F">
      <w:pPr>
        <w:ind w:left="720"/>
        <w:rPr>
          <w:rFonts w:ascii="Verdana" w:hAnsi="Verdana" w:cstheme="minorHAnsi"/>
          <w:color w:val="548DD4" w:themeColor="text2" w:themeTint="99"/>
        </w:rPr>
      </w:pPr>
      <w:r w:rsidRPr="003E5C27">
        <w:rPr>
          <w:rFonts w:ascii="Verdana" w:hAnsi="Verdana" w:cstheme="minorHAnsi"/>
          <w:noProof/>
          <w:color w:val="548DD4" w:themeColor="text2" w:themeTint="99"/>
        </w:rPr>
        <w:drawing>
          <wp:inline distT="0" distB="0" distL="0" distR="0" wp14:anchorId="4A972B2B" wp14:editId="245FE78A">
            <wp:extent cx="5943600" cy="26739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673985"/>
                    </a:xfrm>
                    <a:prstGeom prst="rect">
                      <a:avLst/>
                    </a:prstGeom>
                  </pic:spPr>
                </pic:pic>
              </a:graphicData>
            </a:graphic>
          </wp:inline>
        </w:drawing>
      </w:r>
    </w:p>
    <w:p w14:paraId="2D401D1F" w14:textId="77777777" w:rsidR="0035693F" w:rsidRPr="003E5C27" w:rsidRDefault="0035693F" w:rsidP="0035693F">
      <w:pPr>
        <w:rPr>
          <w:rFonts w:ascii="Verdana" w:hAnsi="Verdana" w:cstheme="minorHAnsi"/>
          <w:color w:val="548DD4" w:themeColor="text2" w:themeTint="99"/>
        </w:rPr>
      </w:pPr>
    </w:p>
    <w:p w14:paraId="07A40F07" w14:textId="22B6A543" w:rsidR="0035693F"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At the onset of the engagement the project manager will outline the specific milestones and anticipated dates.  This schedule will be outlined including roles and </w:t>
      </w:r>
      <w:r w:rsidRPr="003E5C27">
        <w:rPr>
          <w:rFonts w:ascii="Verdana" w:hAnsi="Verdana" w:cstheme="minorHAnsi"/>
          <w:color w:val="548DD4" w:themeColor="text2" w:themeTint="99"/>
        </w:rPr>
        <w:lastRenderedPageBreak/>
        <w:t>responsibilities with regular touch points to ensure milestones are met within the expected timeframe.</w:t>
      </w:r>
    </w:p>
    <w:p w14:paraId="4BB2D601" w14:textId="3D5D4862" w:rsidR="00A060E2" w:rsidRPr="003E5C27" w:rsidRDefault="0035693F" w:rsidP="0035693F">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This phase may also include detailed mapping of device locations, UAT testing period, and user training prior to deployment.  </w:t>
      </w:r>
    </w:p>
    <w:p w14:paraId="66FDB3B7" w14:textId="2A40E426" w:rsidR="00375B32" w:rsidRPr="00D574B3" w:rsidRDefault="00375B32" w:rsidP="00375B32">
      <w:pPr>
        <w:spacing w:before="0"/>
        <w:ind w:left="0" w:firstLine="0"/>
        <w:jc w:val="left"/>
        <w:rPr>
          <w:rFonts w:cstheme="minorHAnsi"/>
        </w:rPr>
      </w:pPr>
    </w:p>
    <w:p w14:paraId="2C819781" w14:textId="634F8243" w:rsidR="00687C62" w:rsidRPr="00C73539" w:rsidRDefault="00F36939" w:rsidP="00C73539">
      <w:pPr>
        <w:pStyle w:val="ListParagraph"/>
        <w:numPr>
          <w:ilvl w:val="0"/>
          <w:numId w:val="13"/>
        </w:numPr>
        <w:spacing w:before="0"/>
        <w:contextualSpacing w:val="0"/>
        <w:jc w:val="left"/>
        <w:rPr>
          <w:rFonts w:cstheme="minorHAnsi"/>
        </w:rPr>
      </w:pPr>
      <w:r w:rsidRPr="00D574B3">
        <w:rPr>
          <w:rFonts w:cstheme="minorHAnsi"/>
        </w:rPr>
        <w:t>Describe your training approach to ensure that customers are well versed in how to maximize your Managed P</w:t>
      </w:r>
      <w:r w:rsidR="00375B32" w:rsidRPr="00D574B3">
        <w:rPr>
          <w:rFonts w:cstheme="minorHAnsi"/>
        </w:rPr>
        <w:t>rint Services approach. You</w:t>
      </w:r>
      <w:r w:rsidRPr="00D574B3">
        <w:rPr>
          <w:rFonts w:cstheme="minorHAnsi"/>
        </w:rPr>
        <w:t xml:space="preserve"> should include the types of training available (targeted, web-based, on-site, </w:t>
      </w:r>
      <w:r w:rsidR="00375B32" w:rsidRPr="00D574B3">
        <w:rPr>
          <w:rFonts w:cstheme="minorHAnsi"/>
        </w:rPr>
        <w:t>one-on-one etc.) in your</w:t>
      </w:r>
      <w:r w:rsidRPr="00D574B3">
        <w:rPr>
          <w:rFonts w:cstheme="minorHAnsi"/>
        </w:rPr>
        <w:t xml:space="preserve"> response.</w:t>
      </w:r>
    </w:p>
    <w:p w14:paraId="114AB7DF" w14:textId="125DA7EF" w:rsidR="00C73539" w:rsidRPr="003E5C27" w:rsidRDefault="00C73539"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Our approach begins prior to deployment where we identify key users, so that we may get a clear sense of their needs. During the implementation phase we will work with each identified key user on a one-on-one basis, either on-site or virtual, to ensure they have a thorough understanding of the solution in order to maximize the value of the MPS implementation.</w:t>
      </w:r>
    </w:p>
    <w:p w14:paraId="000408CD" w14:textId="2EB86CFA" w:rsidR="00C73539" w:rsidRPr="003E5C27" w:rsidRDefault="00C73539"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During the time of installation Kyocera authorized personnel will provide hands on training to the user community focusing on the key functions and features of the technology that maximizes the cost benefit of each device under the MPS program.</w:t>
      </w:r>
    </w:p>
    <w:p w14:paraId="0D794EF3" w14:textId="1B81CC88" w:rsidR="00DE6E1C" w:rsidRPr="003E5C27" w:rsidRDefault="00C73539"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On an ongoing basis Kyocera will provide onsite and remote MPS training/assistance to address any questions or concerns the users may have. This additional training is available and depending upon the scope of the training may be chargeable. If charges are needed, they will be offered at a mutually agreed upon price, which is generally around $150.00 per hour.</w:t>
      </w:r>
    </w:p>
    <w:p w14:paraId="1BAA9EB6" w14:textId="021CB43D" w:rsidR="00DE6E1C" w:rsidRPr="003E5C27" w:rsidRDefault="00DE6E1C"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also provides a dedicated YouTube channel that provides instructional videos on almost any technology or feature that may be required.  </w:t>
      </w:r>
    </w:p>
    <w:p w14:paraId="7F58E4F8" w14:textId="77777777" w:rsidR="00375B32" w:rsidRPr="00C73539" w:rsidRDefault="00375B32" w:rsidP="00C73539">
      <w:pPr>
        <w:spacing w:before="0"/>
        <w:ind w:left="0" w:firstLine="0"/>
        <w:jc w:val="left"/>
        <w:rPr>
          <w:rFonts w:cstheme="minorHAnsi"/>
        </w:rPr>
      </w:pPr>
    </w:p>
    <w:p w14:paraId="2B39EBE7" w14:textId="59BB55BB" w:rsidR="00687C62" w:rsidRPr="003E5C27" w:rsidRDefault="00F36939" w:rsidP="003E5C27">
      <w:pPr>
        <w:pStyle w:val="ListParagraph"/>
        <w:numPr>
          <w:ilvl w:val="0"/>
          <w:numId w:val="13"/>
        </w:numPr>
        <w:spacing w:before="0"/>
        <w:contextualSpacing w:val="0"/>
        <w:jc w:val="left"/>
        <w:rPr>
          <w:rFonts w:cstheme="minorHAnsi"/>
        </w:rPr>
      </w:pPr>
      <w:r w:rsidRPr="00D574B3">
        <w:rPr>
          <w:rFonts w:cstheme="minorHAnsi"/>
        </w:rPr>
        <w:t>How does your organization remain competitive in the managed print industry to improve efficiencies? How do those efficiencies transfer to your customers?</w:t>
      </w:r>
    </w:p>
    <w:p w14:paraId="57223DE5" w14:textId="0A65EA22" w:rsidR="001B1222" w:rsidRPr="003E5C27" w:rsidRDefault="001B1222"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 major tenant of our strategy is based around Kyocera’s amorphous silicone drum technology, which provides a more durable and longer lasting device which provides less service interruptions at a lower cost of operation for both our A3 and A4 devices.  Most of the print industry has spent years focusing on and developing larger A3 devices with a high acquisition cost and low operating cost.  The goal of this strategy has been to provide centralized print centers with the hope of eliminating desktop or workgroup devices.  </w:t>
      </w:r>
    </w:p>
    <w:p w14:paraId="33491CDE" w14:textId="0CDA6B34" w:rsidR="001B1222" w:rsidRPr="003E5C27" w:rsidRDefault="001B1222"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The challenge with this approach is that users are forced travel greater distances to complete their tasks, there are choak points when that centralized device fails, and inevitably the desktop printers reappear.  This can have a seriously negative impact on productivity which results in a higher cost. </w:t>
      </w:r>
    </w:p>
    <w:p w14:paraId="7390044A" w14:textId="08CEA36E" w:rsidR="001B1222" w:rsidRPr="003E5C27" w:rsidRDefault="001B1222"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It’s also important to note that less than 1% of all printing is done on 11”x17” (A3) paper, so while there are many instances when an A3 unit is necessary, we have found that we can place lower cost A4 units, with a competitive CPC, so that the device TCO is well below the current spend.  </w:t>
      </w:r>
    </w:p>
    <w:p w14:paraId="0EFCF6DE" w14:textId="06E63E9B" w:rsidR="001B1222" w:rsidRPr="003E5C27" w:rsidRDefault="001B1222"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Kyocera’s approach has long included high performance, low cost, low operating cost devices with the same functionality and performance as the lager A3 devices.  This </w:t>
      </w:r>
      <w:r w:rsidRPr="003E5C27">
        <w:rPr>
          <w:rFonts w:ascii="Verdana" w:hAnsi="Verdana" w:cstheme="minorHAnsi"/>
          <w:color w:val="548DD4" w:themeColor="text2" w:themeTint="99"/>
        </w:rPr>
        <w:lastRenderedPageBreak/>
        <w:t xml:space="preserve">gives Kyocera an opportunity to place units closer to users, thus enhancing their performance, and allows us to place additional devices at a lower cost while maintaining a low operating cost and not draining additional energy.  </w:t>
      </w:r>
    </w:p>
    <w:p w14:paraId="1997512E" w14:textId="77777777" w:rsidR="001B1222" w:rsidRPr="003E5C27" w:rsidRDefault="001B1222" w:rsidP="0043729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We also seek to permanently eliminate aging and less efficient devices that may use more energy to operate.  By placing high-performance units closer to the users, it lowers the overall cost and increases efficiency.</w:t>
      </w:r>
    </w:p>
    <w:p w14:paraId="646687FA" w14:textId="77777777" w:rsidR="00375B32" w:rsidRPr="003E5C27" w:rsidRDefault="00375B32" w:rsidP="003E5C27">
      <w:pPr>
        <w:spacing w:before="0"/>
        <w:ind w:left="0" w:firstLine="0"/>
        <w:jc w:val="left"/>
        <w:rPr>
          <w:rFonts w:cstheme="minorHAnsi"/>
        </w:rPr>
      </w:pPr>
    </w:p>
    <w:p w14:paraId="2F51C61A" w14:textId="7F777D5E" w:rsidR="00F36939" w:rsidRDefault="00F36939">
      <w:pPr>
        <w:pStyle w:val="ListParagraph"/>
        <w:numPr>
          <w:ilvl w:val="0"/>
          <w:numId w:val="13"/>
        </w:numPr>
        <w:spacing w:before="0"/>
        <w:contextualSpacing w:val="0"/>
        <w:jc w:val="left"/>
        <w:rPr>
          <w:rFonts w:cstheme="minorHAnsi"/>
        </w:rPr>
      </w:pPr>
      <w:r w:rsidRPr="00D574B3">
        <w:rPr>
          <w:rFonts w:cstheme="minorHAnsi"/>
        </w:rPr>
        <w:t>What is your experience with driving and communicating Change Management?</w:t>
      </w:r>
    </w:p>
    <w:p w14:paraId="26118B31" w14:textId="4D687563" w:rsidR="00687C62" w:rsidRDefault="00687C62" w:rsidP="00687C62">
      <w:pPr>
        <w:pStyle w:val="ListParagraph"/>
        <w:spacing w:before="0"/>
        <w:ind w:left="1440" w:firstLine="0"/>
        <w:contextualSpacing w:val="0"/>
        <w:jc w:val="left"/>
        <w:rPr>
          <w:rFonts w:cstheme="minorHAnsi"/>
        </w:rPr>
      </w:pPr>
    </w:p>
    <w:p w14:paraId="7077AC68" w14:textId="6CB67729" w:rsidR="000A260C" w:rsidRPr="003E5C27" w:rsidRDefault="000A260C" w:rsidP="000A260C">
      <w:pPr>
        <w:pStyle w:val="ListParagraph"/>
        <w:ind w:left="1080" w:firstLine="0"/>
        <w:contextualSpacing w:val="0"/>
        <w:rPr>
          <w:rFonts w:ascii="Verdana" w:hAnsi="Verdana" w:cstheme="minorHAnsi"/>
          <w:color w:val="548DD4" w:themeColor="text2" w:themeTint="99"/>
        </w:rPr>
      </w:pPr>
      <w:r w:rsidRPr="003E5C27">
        <w:rPr>
          <w:rFonts w:ascii="Verdana" w:hAnsi="Verdana" w:cstheme="minorHAnsi"/>
          <w:color w:val="548DD4" w:themeColor="text2" w:themeTint="99"/>
        </w:rPr>
        <w:t>Our Change Management program begins by understanding the organizations primary goals and then targeting the user community with communications that addresses those identified goals.</w:t>
      </w:r>
    </w:p>
    <w:p w14:paraId="3B6C4423" w14:textId="1E5DD2E0" w:rsidR="000A260C" w:rsidRPr="003E5C27" w:rsidRDefault="000A260C" w:rsidP="000A260C">
      <w:pPr>
        <w:pStyle w:val="ListParagraph"/>
        <w:ind w:left="1080" w:firstLine="0"/>
        <w:contextualSpacing w:val="0"/>
        <w:rPr>
          <w:rFonts w:ascii="Verdana" w:hAnsi="Verdana" w:cstheme="minorHAnsi"/>
          <w:color w:val="548DD4" w:themeColor="text2" w:themeTint="99"/>
        </w:rPr>
      </w:pPr>
      <w:r w:rsidRPr="003E5C27">
        <w:rPr>
          <w:rFonts w:ascii="Verdana" w:hAnsi="Verdana" w:cstheme="minorHAnsi"/>
          <w:color w:val="548DD4" w:themeColor="text2" w:themeTint="99"/>
        </w:rPr>
        <w:t>By combining a comprehensive communications campaign, which utilizes e-mail and office signage, as outlined below, helps to effectively convey the value of the MPS program while effecting significant workflow change without disrupting the daily operational requirements of the end-users.</w:t>
      </w:r>
    </w:p>
    <w:p w14:paraId="39920A29" w14:textId="329C96D8" w:rsidR="00687C62" w:rsidRPr="00D574B3" w:rsidRDefault="00687C62" w:rsidP="00687C62">
      <w:pPr>
        <w:pStyle w:val="ListParagraph"/>
        <w:spacing w:before="0"/>
        <w:ind w:left="1440" w:firstLine="0"/>
        <w:contextualSpacing w:val="0"/>
        <w:jc w:val="left"/>
        <w:rPr>
          <w:rFonts w:cstheme="minorHAnsi"/>
        </w:rPr>
      </w:pPr>
      <w:r w:rsidRPr="00B41E01">
        <w:rPr>
          <w:rFonts w:ascii="Arial" w:hAnsi="Arial" w:cs="Arial"/>
          <w:noProof/>
          <w:color w:val="0070C0"/>
          <w:sz w:val="24"/>
          <w:szCs w:val="24"/>
        </w:rPr>
        <w:drawing>
          <wp:inline distT="0" distB="0" distL="0" distR="0" wp14:anchorId="3C53AF0A" wp14:editId="716EF2EA">
            <wp:extent cx="5943600" cy="31057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105785"/>
                    </a:xfrm>
                    <a:prstGeom prst="rect">
                      <a:avLst/>
                    </a:prstGeom>
                  </pic:spPr>
                </pic:pic>
              </a:graphicData>
            </a:graphic>
          </wp:inline>
        </w:drawing>
      </w:r>
    </w:p>
    <w:p w14:paraId="4AE11C72" w14:textId="33B895F3" w:rsidR="00375B32" w:rsidRPr="00D574B3" w:rsidRDefault="00375B32" w:rsidP="00375B32">
      <w:pPr>
        <w:spacing w:before="0"/>
        <w:ind w:left="0" w:firstLine="0"/>
        <w:jc w:val="left"/>
        <w:rPr>
          <w:rFonts w:cstheme="minorHAnsi"/>
        </w:rPr>
      </w:pPr>
    </w:p>
    <w:p w14:paraId="6F29A231" w14:textId="279A0FC9" w:rsidR="00F36939" w:rsidRDefault="00F36939">
      <w:pPr>
        <w:pStyle w:val="ListParagraph"/>
        <w:numPr>
          <w:ilvl w:val="0"/>
          <w:numId w:val="13"/>
        </w:numPr>
        <w:spacing w:before="0"/>
        <w:contextualSpacing w:val="0"/>
        <w:jc w:val="left"/>
        <w:rPr>
          <w:rFonts w:cstheme="minorHAnsi"/>
        </w:rPr>
      </w:pPr>
      <w:r w:rsidRPr="00D574B3">
        <w:rPr>
          <w:rFonts w:cstheme="minorHAnsi"/>
        </w:rPr>
        <w:t>Describe your ability to provide and support asset lifecycle management.</w:t>
      </w:r>
    </w:p>
    <w:p w14:paraId="1DB13297" w14:textId="77777777" w:rsidR="00432516" w:rsidRPr="003E5C27" w:rsidRDefault="00432516" w:rsidP="00432516">
      <w:pPr>
        <w:pStyle w:val="ListParagraph"/>
        <w:ind w:left="1440" w:firstLine="0"/>
        <w:contextualSpacing w:val="0"/>
        <w:rPr>
          <w:rFonts w:ascii="Verdana" w:hAnsi="Verdana" w:cstheme="minorHAnsi"/>
          <w:color w:val="548DD4" w:themeColor="text2" w:themeTint="99"/>
        </w:rPr>
      </w:pPr>
      <w:r w:rsidRPr="003E5C27">
        <w:rPr>
          <w:rFonts w:ascii="Verdana" w:hAnsi="Verdana" w:cstheme="minorHAnsi"/>
          <w:color w:val="548DD4" w:themeColor="text2" w:themeTint="99"/>
        </w:rPr>
        <w:t xml:space="preserve">Included as part of our standard offering, Kyocera will provide a complete asset management solution that will manage and track each asset in the environment providing complete visibility throughout its life in place. This data and analysis can be provided during a quarterly business review. </w:t>
      </w:r>
    </w:p>
    <w:p w14:paraId="38453769" w14:textId="77777777" w:rsidR="006261A0" w:rsidRPr="00D574B3" w:rsidRDefault="006261A0" w:rsidP="00375B32">
      <w:pPr>
        <w:spacing w:before="0"/>
        <w:ind w:left="0" w:firstLine="0"/>
        <w:jc w:val="left"/>
        <w:rPr>
          <w:rFonts w:cstheme="minorHAnsi"/>
        </w:rPr>
      </w:pPr>
    </w:p>
    <w:p w14:paraId="2B402E55" w14:textId="00E884C7" w:rsidR="00F36939" w:rsidRDefault="00F36939">
      <w:pPr>
        <w:pStyle w:val="ListParagraph"/>
        <w:numPr>
          <w:ilvl w:val="0"/>
          <w:numId w:val="13"/>
        </w:numPr>
        <w:spacing w:before="0"/>
        <w:contextualSpacing w:val="0"/>
        <w:jc w:val="left"/>
        <w:rPr>
          <w:rFonts w:cstheme="minorHAnsi"/>
        </w:rPr>
      </w:pPr>
      <w:r w:rsidRPr="006261A0">
        <w:rPr>
          <w:rFonts w:cstheme="minorHAnsi"/>
        </w:rPr>
        <w:t>Describe your ability to support cloud technology for print job management.</w:t>
      </w:r>
    </w:p>
    <w:p w14:paraId="26837F0D" w14:textId="77777777" w:rsidR="006261A0" w:rsidRPr="003E5C27" w:rsidRDefault="006261A0" w:rsidP="006261A0">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can provide a suite of cloud-based, or driverless printing solutions including our own Kyocera Cloud Print Solution which can eliminate the need and overhead of print servers and deliver printing solutions direct to the desktop. </w:t>
      </w:r>
    </w:p>
    <w:p w14:paraId="733A8169" w14:textId="77777777" w:rsidR="006261A0" w:rsidRPr="006261A0" w:rsidRDefault="006261A0" w:rsidP="006261A0">
      <w:pPr>
        <w:pStyle w:val="ListParagraph"/>
        <w:spacing w:before="0"/>
        <w:ind w:left="1440" w:firstLine="0"/>
        <w:contextualSpacing w:val="0"/>
        <w:jc w:val="left"/>
        <w:rPr>
          <w:rFonts w:cstheme="minorHAnsi"/>
        </w:rPr>
      </w:pPr>
    </w:p>
    <w:p w14:paraId="61C54F38" w14:textId="77777777" w:rsidR="00375B32" w:rsidRPr="00D574B3" w:rsidRDefault="00375B32" w:rsidP="00375B32">
      <w:pPr>
        <w:pStyle w:val="ListParagraph"/>
        <w:rPr>
          <w:rFonts w:cstheme="minorHAnsi"/>
        </w:rPr>
      </w:pPr>
    </w:p>
    <w:p w14:paraId="1D5129E4" w14:textId="6C44EAF5" w:rsidR="00375B32" w:rsidRPr="00D574B3" w:rsidRDefault="00375B32">
      <w:pPr>
        <w:pStyle w:val="ListParagraph"/>
        <w:numPr>
          <w:ilvl w:val="0"/>
          <w:numId w:val="13"/>
        </w:numPr>
        <w:spacing w:before="0" w:after="120"/>
        <w:contextualSpacing w:val="0"/>
        <w:jc w:val="left"/>
        <w:rPr>
          <w:rFonts w:cstheme="minorHAnsi"/>
        </w:rPr>
      </w:pPr>
      <w:r w:rsidRPr="00D574B3">
        <w:rPr>
          <w:rFonts w:cstheme="minorHAnsi"/>
        </w:rPr>
        <w:t xml:space="preserve">Describe your remote device monitoring services. </w:t>
      </w:r>
    </w:p>
    <w:p w14:paraId="062805C8" w14:textId="39021BF5" w:rsidR="00375B32" w:rsidRPr="00D574B3" w:rsidRDefault="00375B32">
      <w:pPr>
        <w:pStyle w:val="ListParagraph"/>
        <w:numPr>
          <w:ilvl w:val="0"/>
          <w:numId w:val="22"/>
        </w:numPr>
        <w:spacing w:before="0" w:after="120"/>
        <w:contextualSpacing w:val="0"/>
        <w:jc w:val="left"/>
        <w:rPr>
          <w:rFonts w:cstheme="minorHAnsi"/>
        </w:rPr>
      </w:pPr>
      <w:r w:rsidRPr="00D574B3">
        <w:rPr>
          <w:rFonts w:cstheme="minorHAnsi"/>
        </w:rPr>
        <w:t>Do you obtain meter reads automatically?</w:t>
      </w:r>
    </w:p>
    <w:p w14:paraId="53CA1FE1" w14:textId="1742ED82" w:rsidR="00375B32" w:rsidRDefault="00375B32">
      <w:pPr>
        <w:pStyle w:val="ListParagraph"/>
        <w:numPr>
          <w:ilvl w:val="0"/>
          <w:numId w:val="22"/>
        </w:numPr>
        <w:spacing w:before="0"/>
        <w:contextualSpacing w:val="0"/>
        <w:jc w:val="left"/>
        <w:rPr>
          <w:rFonts w:cstheme="minorHAnsi"/>
        </w:rPr>
      </w:pPr>
      <w:r w:rsidRPr="00D574B3">
        <w:rPr>
          <w:rFonts w:cstheme="minorHAnsi"/>
        </w:rPr>
        <w:t xml:space="preserve"> Do you have an automated toner replenishment program?</w:t>
      </w:r>
    </w:p>
    <w:p w14:paraId="1CC28D6E" w14:textId="7DD14BF9" w:rsidR="006261A0" w:rsidRPr="00D17D35" w:rsidRDefault="006261A0" w:rsidP="0000478E">
      <w:pPr>
        <w:ind w:left="0" w:firstLine="0"/>
        <w:rPr>
          <w:rFonts w:ascii="Arial" w:hAnsi="Arial" w:cs="Arial"/>
          <w:color w:val="0070C0"/>
          <w:sz w:val="24"/>
          <w:szCs w:val="24"/>
        </w:rPr>
      </w:pPr>
    </w:p>
    <w:p w14:paraId="679B7662" w14:textId="77777777" w:rsidR="00C2400C" w:rsidRPr="006C62FE" w:rsidRDefault="0000478E" w:rsidP="00C2400C">
      <w:pPr>
        <w:ind w:left="720" w:firstLine="0"/>
        <w:rPr>
          <w:rFonts w:ascii="Verdana" w:hAnsi="Verdana" w:cstheme="minorHAnsi"/>
          <w:color w:val="548DD4" w:themeColor="text2" w:themeTint="99"/>
        </w:rPr>
      </w:pPr>
      <w:r w:rsidRPr="003E5C27">
        <w:rPr>
          <w:rFonts w:ascii="Verdana" w:hAnsi="Verdana" w:cstheme="minorHAnsi"/>
          <w:noProof/>
          <w:color w:val="548DD4" w:themeColor="text2" w:themeTint="99"/>
        </w:rPr>
        <w:drawing>
          <wp:anchor distT="0" distB="0" distL="114300" distR="114300" simplePos="0" relativeHeight="251659264" behindDoc="0" locked="0" layoutInCell="1" allowOverlap="1" wp14:anchorId="44E4E123" wp14:editId="36BCBD58">
            <wp:simplePos x="0" y="0"/>
            <wp:positionH relativeFrom="column">
              <wp:posOffset>99695</wp:posOffset>
            </wp:positionH>
            <wp:positionV relativeFrom="paragraph">
              <wp:posOffset>93980</wp:posOffset>
            </wp:positionV>
            <wp:extent cx="2682240" cy="1339850"/>
            <wp:effectExtent l="0" t="0" r="381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2240" cy="1339850"/>
                    </a:xfrm>
                    <a:prstGeom prst="rect">
                      <a:avLst/>
                    </a:prstGeom>
                    <a:noFill/>
                    <a:ln>
                      <a:noFill/>
                    </a:ln>
                  </pic:spPr>
                </pic:pic>
              </a:graphicData>
            </a:graphic>
            <wp14:sizeRelH relativeFrom="page">
              <wp14:pctWidth>0</wp14:pctWidth>
            </wp14:sizeRelH>
            <wp14:sizeRelV relativeFrom="page">
              <wp14:pctHeight>0</wp14:pctHeight>
            </wp14:sizeRelV>
          </wp:anchor>
        </w:drawing>
      </w:r>
      <w:r w:rsidR="00296257" w:rsidRPr="003E5C27">
        <w:rPr>
          <w:rFonts w:ascii="Verdana" w:hAnsi="Verdana" w:cstheme="minorHAnsi"/>
          <w:color w:val="548DD4" w:themeColor="text2" w:themeTint="99"/>
        </w:rPr>
        <w:t xml:space="preserve">Kyocera Fleet Services (KFS) is a Kyocera developed application that allows full management of devices in the field.  KFS is a </w:t>
      </w:r>
      <w:r w:rsidR="00CF254F" w:rsidRPr="003E5C27">
        <w:rPr>
          <w:rFonts w:ascii="Verdana" w:hAnsi="Verdana" w:cstheme="minorHAnsi"/>
          <w:color w:val="548DD4" w:themeColor="text2" w:themeTint="99"/>
        </w:rPr>
        <w:t>cloud based</w:t>
      </w:r>
      <w:r w:rsidR="00296257" w:rsidRPr="003E5C27">
        <w:rPr>
          <w:rFonts w:ascii="Verdana" w:hAnsi="Verdana" w:cstheme="minorHAnsi"/>
          <w:color w:val="548DD4" w:themeColor="text2" w:themeTint="99"/>
        </w:rPr>
        <w:t xml:space="preserve"> MPS tool that enables the internal and external Kyocera team to be proactive rather than reactive. Critical to the implementation and manage stages of the print environment, KFS allows you to remotely monitor all Kyocera products on a network, as well as meter reads and toner levels of competitive products. The solution communicates with a cloud-based server instead of an on-site server and can issue real-time status updates. </w:t>
      </w:r>
      <w:r w:rsidR="00C2400C">
        <w:rPr>
          <w:rFonts w:ascii="Verdana" w:hAnsi="Verdana" w:cstheme="minorHAnsi"/>
          <w:color w:val="548DD4" w:themeColor="text2" w:themeTint="99"/>
        </w:rPr>
        <w:t xml:space="preserve">Please refer to the KFS White Paper Document in </w:t>
      </w:r>
      <w:r w:rsidR="00C2400C">
        <w:rPr>
          <w:rFonts w:ascii="Verdana" w:hAnsi="Verdana" w:cstheme="minorHAnsi"/>
          <w:color w:val="548DD4" w:themeColor="text2" w:themeTint="99"/>
        </w:rPr>
        <w:t xml:space="preserve">in the </w:t>
      </w:r>
      <w:r w:rsidR="00C2400C" w:rsidRPr="003E5C27">
        <w:rPr>
          <w:rFonts w:ascii="Verdana" w:hAnsi="Verdana" w:cstheme="minorHAnsi"/>
          <w:color w:val="548DD4" w:themeColor="text2" w:themeTint="99"/>
        </w:rPr>
        <w:t xml:space="preserve">Technical Response </w:t>
      </w:r>
      <w:r w:rsidR="00C2400C">
        <w:rPr>
          <w:rFonts w:ascii="Verdana" w:hAnsi="Verdana" w:cstheme="minorHAnsi"/>
          <w:color w:val="548DD4" w:themeColor="text2" w:themeTint="99"/>
        </w:rPr>
        <w:t>Folder for additional information.</w:t>
      </w:r>
    </w:p>
    <w:p w14:paraId="6245F0C4" w14:textId="52196A10" w:rsidR="00296257" w:rsidRPr="003E5C27" w:rsidRDefault="00296257" w:rsidP="00296257">
      <w:pPr>
        <w:rPr>
          <w:rFonts w:ascii="Verdana" w:hAnsi="Verdana" w:cstheme="minorHAnsi"/>
          <w:color w:val="548DD4" w:themeColor="text2" w:themeTint="99"/>
        </w:rPr>
      </w:pPr>
    </w:p>
    <w:p w14:paraId="1D24CC6F" w14:textId="1928BAA6" w:rsidR="00296257" w:rsidRPr="003E5C27" w:rsidRDefault="00296257" w:rsidP="00296257">
      <w:pPr>
        <w:ind w:firstLine="0"/>
        <w:rPr>
          <w:rFonts w:ascii="Verdana" w:hAnsi="Verdana" w:cstheme="minorHAnsi"/>
          <w:color w:val="548DD4" w:themeColor="text2" w:themeTint="99"/>
        </w:rPr>
      </w:pPr>
      <w:r w:rsidRPr="003E5C27">
        <w:rPr>
          <w:rFonts w:ascii="Verdana" w:hAnsi="Verdana" w:cstheme="minorHAnsi"/>
          <w:color w:val="548DD4" w:themeColor="text2" w:themeTint="99"/>
        </w:rPr>
        <w:t>Other features include:</w:t>
      </w:r>
    </w:p>
    <w:p w14:paraId="4A8D31D8" w14:textId="77777777" w:rsidR="00296257" w:rsidRPr="003E5C27" w:rsidRDefault="00296257" w:rsidP="00296257">
      <w:pPr>
        <w:ind w:firstLine="0"/>
        <w:rPr>
          <w:rFonts w:ascii="Verdana" w:hAnsi="Verdana" w:cstheme="minorHAnsi"/>
          <w:color w:val="548DD4" w:themeColor="text2" w:themeTint="99"/>
        </w:rPr>
      </w:pPr>
    </w:p>
    <w:p w14:paraId="27C36EBB" w14:textId="77777777" w:rsidR="00296257" w:rsidRPr="003E5C27" w:rsidRDefault="00296257" w:rsidP="00296257">
      <w:pPr>
        <w:pStyle w:val="ListParagraph"/>
        <w:numPr>
          <w:ilvl w:val="0"/>
          <w:numId w:val="36"/>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The ability performs remote maintenance</w:t>
      </w:r>
    </w:p>
    <w:p w14:paraId="0F7BBC73" w14:textId="77777777" w:rsidR="00296257" w:rsidRPr="003E5C27" w:rsidRDefault="00296257" w:rsidP="00296257">
      <w:pPr>
        <w:pStyle w:val="ListParagraph"/>
        <w:numPr>
          <w:ilvl w:val="0"/>
          <w:numId w:val="36"/>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Remote analysis, </w:t>
      </w:r>
    </w:p>
    <w:p w14:paraId="18F94A51" w14:textId="77777777" w:rsidR="00296257" w:rsidRPr="003E5C27" w:rsidRDefault="00296257" w:rsidP="00296257">
      <w:pPr>
        <w:pStyle w:val="ListParagraph"/>
        <w:numPr>
          <w:ilvl w:val="0"/>
          <w:numId w:val="36"/>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Remote firmware upgrades, </w:t>
      </w:r>
    </w:p>
    <w:p w14:paraId="2EA4C44B" w14:textId="77777777" w:rsidR="00296257" w:rsidRPr="003E5C27" w:rsidRDefault="00296257" w:rsidP="00296257">
      <w:pPr>
        <w:pStyle w:val="ListParagraph"/>
        <w:numPr>
          <w:ilvl w:val="0"/>
          <w:numId w:val="36"/>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Enter notes concerning service calls </w:t>
      </w:r>
    </w:p>
    <w:p w14:paraId="020B33F0" w14:textId="77777777" w:rsidR="00296257" w:rsidRPr="003E5C27" w:rsidRDefault="00296257" w:rsidP="00296257">
      <w:pPr>
        <w:pStyle w:val="ListParagraph"/>
        <w:numPr>
          <w:ilvl w:val="0"/>
          <w:numId w:val="36"/>
        </w:numPr>
        <w:spacing w:before="0"/>
        <w:jc w:val="left"/>
        <w:rPr>
          <w:rFonts w:ascii="Verdana" w:hAnsi="Verdana" w:cstheme="minorHAnsi"/>
          <w:color w:val="548DD4" w:themeColor="text2" w:themeTint="99"/>
        </w:rPr>
      </w:pPr>
      <w:r w:rsidRPr="003E5C27">
        <w:rPr>
          <w:rFonts w:ascii="Verdana" w:hAnsi="Verdana" w:cstheme="minorHAnsi"/>
          <w:color w:val="548DD4" w:themeColor="text2" w:themeTint="99"/>
        </w:rPr>
        <w:t>When toner will arrive at a customer’s location</w:t>
      </w:r>
    </w:p>
    <w:p w14:paraId="02D424A1" w14:textId="77777777" w:rsidR="00296257" w:rsidRPr="003E5C27" w:rsidRDefault="00296257" w:rsidP="00296257">
      <w:pPr>
        <w:pStyle w:val="4-RFXText"/>
        <w:numPr>
          <w:ilvl w:val="0"/>
          <w:numId w:val="36"/>
        </w:numPr>
        <w:spacing w:before="0" w:after="0"/>
        <w:rPr>
          <w:rFonts w:ascii="Verdana" w:eastAsiaTheme="minorHAnsi" w:hAnsi="Verdana" w:cstheme="minorHAnsi"/>
          <w:bCs w:val="0"/>
          <w:color w:val="548DD4" w:themeColor="text2" w:themeTint="99"/>
        </w:rPr>
      </w:pPr>
      <w:r w:rsidRPr="003E5C27">
        <w:rPr>
          <w:rFonts w:ascii="Verdana" w:eastAsiaTheme="minorHAnsi" w:hAnsi="Verdana" w:cstheme="minorHAnsi"/>
          <w:bCs w:val="0"/>
          <w:color w:val="548DD4" w:themeColor="text2" w:themeTint="99"/>
        </w:rPr>
        <w:t xml:space="preserve">Just-in-time supply fulfillment </w:t>
      </w:r>
    </w:p>
    <w:p w14:paraId="1F8DEEF0" w14:textId="77777777" w:rsidR="00296257" w:rsidRPr="003E5C27" w:rsidRDefault="00296257" w:rsidP="00296257">
      <w:pPr>
        <w:pStyle w:val="4-RFXText"/>
        <w:numPr>
          <w:ilvl w:val="0"/>
          <w:numId w:val="37"/>
        </w:numPr>
        <w:spacing w:before="0" w:after="0"/>
        <w:rPr>
          <w:rFonts w:ascii="Verdana" w:eastAsiaTheme="minorHAnsi" w:hAnsi="Verdana" w:cstheme="minorHAnsi"/>
          <w:bCs w:val="0"/>
          <w:color w:val="548DD4" w:themeColor="text2" w:themeTint="99"/>
        </w:rPr>
      </w:pPr>
      <w:r w:rsidRPr="003E5C27">
        <w:rPr>
          <w:rFonts w:ascii="Verdana" w:eastAsiaTheme="minorHAnsi" w:hAnsi="Verdana" w:cstheme="minorHAnsi"/>
          <w:bCs w:val="0"/>
          <w:color w:val="548DD4" w:themeColor="text2" w:themeTint="99"/>
        </w:rPr>
        <w:t>Statistics and reporting</w:t>
      </w:r>
    </w:p>
    <w:p w14:paraId="23142B60" w14:textId="77777777" w:rsidR="00296257" w:rsidRPr="003E5C27" w:rsidRDefault="00296257" w:rsidP="00296257">
      <w:pPr>
        <w:pStyle w:val="4-RFXText"/>
        <w:numPr>
          <w:ilvl w:val="0"/>
          <w:numId w:val="37"/>
        </w:numPr>
        <w:spacing w:before="0" w:after="0"/>
        <w:rPr>
          <w:rFonts w:ascii="Verdana" w:eastAsiaTheme="minorHAnsi" w:hAnsi="Verdana" w:cstheme="minorHAnsi"/>
          <w:bCs w:val="0"/>
          <w:color w:val="548DD4" w:themeColor="text2" w:themeTint="99"/>
        </w:rPr>
      </w:pPr>
      <w:r w:rsidRPr="003E5C27">
        <w:rPr>
          <w:rFonts w:ascii="Verdana" w:eastAsiaTheme="minorHAnsi" w:hAnsi="Verdana" w:cstheme="minorHAnsi"/>
          <w:bCs w:val="0"/>
          <w:color w:val="548DD4" w:themeColor="text2" w:themeTint="99"/>
        </w:rPr>
        <w:t>Automated service alerts</w:t>
      </w:r>
    </w:p>
    <w:p w14:paraId="57D0CAEE" w14:textId="77777777" w:rsidR="00296257" w:rsidRPr="003E5C27" w:rsidRDefault="00296257" w:rsidP="00296257">
      <w:pPr>
        <w:pStyle w:val="4-RFXText"/>
        <w:numPr>
          <w:ilvl w:val="0"/>
          <w:numId w:val="37"/>
        </w:numPr>
        <w:spacing w:before="0" w:after="0"/>
        <w:rPr>
          <w:rFonts w:ascii="Verdana" w:eastAsiaTheme="minorHAnsi" w:hAnsi="Verdana" w:cstheme="minorHAnsi"/>
          <w:bCs w:val="0"/>
          <w:color w:val="548DD4" w:themeColor="text2" w:themeTint="99"/>
        </w:rPr>
      </w:pPr>
      <w:r w:rsidRPr="003E5C27">
        <w:rPr>
          <w:rFonts w:ascii="Verdana" w:eastAsiaTheme="minorHAnsi" w:hAnsi="Verdana" w:cstheme="minorHAnsi"/>
          <w:bCs w:val="0"/>
          <w:color w:val="548DD4" w:themeColor="text2" w:themeTint="99"/>
        </w:rPr>
        <w:t>Firmware management</w:t>
      </w:r>
    </w:p>
    <w:p w14:paraId="0005EA20" w14:textId="77777777" w:rsidR="00296257" w:rsidRPr="003E5C27" w:rsidRDefault="00296257" w:rsidP="00296257">
      <w:pPr>
        <w:pStyle w:val="4-RFXText"/>
        <w:numPr>
          <w:ilvl w:val="0"/>
          <w:numId w:val="37"/>
        </w:numPr>
        <w:spacing w:before="0" w:after="0"/>
        <w:rPr>
          <w:rFonts w:ascii="Verdana" w:eastAsiaTheme="minorHAnsi" w:hAnsi="Verdana" w:cstheme="minorHAnsi"/>
          <w:bCs w:val="0"/>
          <w:color w:val="548DD4" w:themeColor="text2" w:themeTint="99"/>
        </w:rPr>
      </w:pPr>
      <w:r w:rsidRPr="003E5C27">
        <w:rPr>
          <w:rFonts w:ascii="Verdana" w:eastAsiaTheme="minorHAnsi" w:hAnsi="Verdana" w:cstheme="minorHAnsi"/>
          <w:bCs w:val="0"/>
          <w:color w:val="548DD4" w:themeColor="text2" w:themeTint="99"/>
        </w:rPr>
        <w:t>Predictive intervention solutions</w:t>
      </w:r>
    </w:p>
    <w:p w14:paraId="7837FF5C" w14:textId="7DF3830C" w:rsidR="006261A0" w:rsidRPr="006261A0" w:rsidRDefault="006261A0" w:rsidP="00296257">
      <w:pPr>
        <w:rPr>
          <w:rFonts w:cstheme="minorHAnsi"/>
        </w:rPr>
      </w:pPr>
    </w:p>
    <w:p w14:paraId="6663ABD4" w14:textId="77777777" w:rsidR="00DF16EA" w:rsidRPr="00D574B3" w:rsidRDefault="00DF16EA" w:rsidP="00DF16EA">
      <w:pPr>
        <w:pStyle w:val="ListParagraph"/>
        <w:spacing w:before="0"/>
        <w:ind w:left="2160" w:firstLine="0"/>
        <w:contextualSpacing w:val="0"/>
        <w:jc w:val="left"/>
        <w:rPr>
          <w:rFonts w:cstheme="minorHAnsi"/>
        </w:rPr>
      </w:pPr>
    </w:p>
    <w:p w14:paraId="583E4885" w14:textId="004E7849" w:rsidR="00F36939" w:rsidRPr="00456C1C" w:rsidRDefault="00F36939">
      <w:pPr>
        <w:pStyle w:val="ListParagraph"/>
        <w:numPr>
          <w:ilvl w:val="0"/>
          <w:numId w:val="13"/>
        </w:numPr>
        <w:spacing w:before="0"/>
        <w:contextualSpacing w:val="0"/>
        <w:jc w:val="left"/>
        <w:rPr>
          <w:rFonts w:cstheme="minorHAnsi"/>
        </w:rPr>
      </w:pPr>
      <w:r w:rsidRPr="00456C1C">
        <w:rPr>
          <w:rFonts w:cstheme="minorHAnsi"/>
        </w:rPr>
        <w:t>Describe how your proposed technology will guarantee security solutions such as: intrusion detection, user authentication, protecting content integrity, and pull printing.</w:t>
      </w:r>
    </w:p>
    <w:p w14:paraId="5D69304E" w14:textId="77777777" w:rsidR="00014F0F" w:rsidRPr="006A7D2A" w:rsidRDefault="00014F0F" w:rsidP="00014F0F">
      <w:pPr>
        <w:pStyle w:val="ListParagraph"/>
        <w:spacing w:before="0"/>
        <w:ind w:left="1440" w:firstLine="0"/>
        <w:contextualSpacing w:val="0"/>
        <w:jc w:val="left"/>
        <w:rPr>
          <w:rFonts w:cstheme="minorHAnsi"/>
          <w:highlight w:val="yellow"/>
        </w:rPr>
      </w:pPr>
    </w:p>
    <w:p w14:paraId="671467AB" w14:textId="5A130146" w:rsidR="00456C1C" w:rsidRPr="003E5C27" w:rsidRDefault="00456C1C" w:rsidP="00456C1C">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Most of Kyocera devices provide for monitoring of Intrusion detections utilizing SIEM/Syslog management. No manufacturer, including Kyocera, can guarantee a solution against an attack.</w:t>
      </w:r>
    </w:p>
    <w:p w14:paraId="06767FF0" w14:textId="77777777" w:rsidR="00456C1C" w:rsidRPr="003E5C27" w:rsidRDefault="00456C1C" w:rsidP="00456C1C">
      <w:pPr>
        <w:pStyle w:val="NormalWeb"/>
        <w:shd w:val="clear" w:color="auto" w:fill="FFFFFF"/>
        <w:spacing w:before="0" w:beforeAutospacing="0" w:after="0" w:afterAutospacing="0"/>
        <w:ind w:left="1440"/>
        <w:textAlignment w:val="baseline"/>
        <w:rPr>
          <w:rFonts w:ascii="Verdana" w:eastAsiaTheme="minorHAnsi" w:hAnsi="Verdana" w:cstheme="minorHAnsi"/>
          <w:color w:val="548DD4" w:themeColor="text2" w:themeTint="99"/>
          <w:sz w:val="22"/>
          <w:szCs w:val="22"/>
        </w:rPr>
      </w:pPr>
    </w:p>
    <w:p w14:paraId="005536A0" w14:textId="6008B920" w:rsidR="00456C1C" w:rsidRPr="003E5C27" w:rsidRDefault="00456C1C" w:rsidP="00456C1C">
      <w:pPr>
        <w:pStyle w:val="NormalWeb"/>
        <w:shd w:val="clear" w:color="auto" w:fill="FFFFFF"/>
        <w:spacing w:before="0" w:beforeAutospacing="0" w:after="0" w:afterAutospacing="0"/>
        <w:ind w:left="1440"/>
        <w:textAlignment w:val="baseline"/>
        <w:rPr>
          <w:rFonts w:ascii="Verdana" w:eastAsiaTheme="minorHAnsi" w:hAnsi="Verdana" w:cstheme="minorHAnsi"/>
          <w:color w:val="548DD4" w:themeColor="text2" w:themeTint="99"/>
          <w:sz w:val="22"/>
          <w:szCs w:val="22"/>
        </w:rPr>
      </w:pPr>
      <w:r w:rsidRPr="003E5C27">
        <w:rPr>
          <w:rFonts w:ascii="Verdana" w:eastAsiaTheme="minorHAnsi" w:hAnsi="Verdana" w:cstheme="minorHAnsi"/>
          <w:color w:val="548DD4" w:themeColor="text2" w:themeTint="99"/>
          <w:sz w:val="22"/>
          <w:szCs w:val="22"/>
        </w:rPr>
        <w:t>Kyocera Net Manager has been designed with the needs of today's businesses in mind. It provides a secure and safe platform to print and scan in a smarter, more efficient manner; and it gives users the option to personalize device configurations to better suit their needs.</w:t>
      </w:r>
    </w:p>
    <w:p w14:paraId="49B2EF4B" w14:textId="77777777" w:rsidR="00456C1C" w:rsidRPr="003E5C27" w:rsidRDefault="00456C1C" w:rsidP="00456C1C">
      <w:pPr>
        <w:pStyle w:val="NormalWeb"/>
        <w:shd w:val="clear" w:color="auto" w:fill="FFFFFF"/>
        <w:spacing w:before="0" w:beforeAutospacing="0" w:after="0" w:afterAutospacing="0"/>
        <w:ind w:left="1440"/>
        <w:textAlignment w:val="baseline"/>
        <w:rPr>
          <w:rFonts w:ascii="Verdana" w:eastAsiaTheme="minorHAnsi" w:hAnsi="Verdana" w:cstheme="minorHAnsi"/>
          <w:color w:val="548DD4" w:themeColor="text2" w:themeTint="99"/>
          <w:sz w:val="22"/>
          <w:szCs w:val="22"/>
        </w:rPr>
      </w:pPr>
    </w:p>
    <w:p w14:paraId="5FD2FA24" w14:textId="2A5DD850" w:rsidR="00456C1C" w:rsidRPr="003E5C27" w:rsidRDefault="00456C1C" w:rsidP="00456C1C">
      <w:pPr>
        <w:pStyle w:val="NormalWeb"/>
        <w:shd w:val="clear" w:color="auto" w:fill="FFFFFF"/>
        <w:spacing w:before="0" w:beforeAutospacing="0" w:after="0" w:afterAutospacing="0"/>
        <w:ind w:left="1440"/>
        <w:textAlignment w:val="baseline"/>
        <w:rPr>
          <w:rFonts w:ascii="Verdana" w:eastAsiaTheme="minorHAnsi" w:hAnsi="Verdana" w:cstheme="minorHAnsi"/>
          <w:color w:val="548DD4" w:themeColor="text2" w:themeTint="99"/>
          <w:sz w:val="22"/>
          <w:szCs w:val="22"/>
        </w:rPr>
      </w:pPr>
      <w:r w:rsidRPr="003E5C27">
        <w:rPr>
          <w:rFonts w:ascii="Verdana" w:eastAsiaTheme="minorHAnsi" w:hAnsi="Verdana" w:cstheme="minorHAnsi"/>
          <w:color w:val="548DD4" w:themeColor="text2" w:themeTint="99"/>
          <w:sz w:val="22"/>
          <w:szCs w:val="22"/>
        </w:rPr>
        <w:lastRenderedPageBreak/>
        <w:t xml:space="preserve">Security always comes first. To ensure confidential data remains safe, users are required to log in via ID card, PIN or mobile device. All data that is transmitted across the print network is encrypted from end-to-end, allowing for secure operations even when printing from a mobile device. Mobile print is just one way that Kyocera Net Manager also helps streamline workflows. It also does so through process automation, with options such as scan-to-email. This also cuts costs and reduces paper usage, benefitting the environmental impact of business operations. Kyocera Net Manager ensures print waste is drastically reduced as users </w:t>
      </w:r>
      <w:r w:rsidR="00AC1191" w:rsidRPr="003E5C27">
        <w:rPr>
          <w:rFonts w:ascii="Verdana" w:eastAsiaTheme="minorHAnsi" w:hAnsi="Verdana" w:cstheme="minorHAnsi"/>
          <w:color w:val="548DD4" w:themeColor="text2" w:themeTint="99"/>
          <w:sz w:val="22"/>
          <w:szCs w:val="22"/>
        </w:rPr>
        <w:t>can</w:t>
      </w:r>
      <w:r w:rsidRPr="003E5C27">
        <w:rPr>
          <w:rFonts w:ascii="Verdana" w:eastAsiaTheme="minorHAnsi" w:hAnsi="Verdana" w:cstheme="minorHAnsi"/>
          <w:color w:val="548DD4" w:themeColor="text2" w:themeTint="99"/>
          <w:sz w:val="22"/>
          <w:szCs w:val="22"/>
        </w:rPr>
        <w:t xml:space="preserve"> easily eliminate unwanted print jobs.</w:t>
      </w:r>
    </w:p>
    <w:p w14:paraId="1C5F891A" w14:textId="77777777" w:rsidR="00456C1C" w:rsidRPr="003E5C27" w:rsidRDefault="00456C1C" w:rsidP="00456C1C">
      <w:pPr>
        <w:pStyle w:val="NormalWeb"/>
        <w:shd w:val="clear" w:color="auto" w:fill="FFFFFF"/>
        <w:spacing w:before="0" w:beforeAutospacing="0" w:after="0" w:afterAutospacing="0"/>
        <w:ind w:left="1440"/>
        <w:textAlignment w:val="baseline"/>
        <w:rPr>
          <w:rFonts w:ascii="Verdana" w:eastAsiaTheme="minorHAnsi" w:hAnsi="Verdana" w:cstheme="minorHAnsi"/>
          <w:color w:val="548DD4" w:themeColor="text2" w:themeTint="99"/>
          <w:sz w:val="22"/>
          <w:szCs w:val="22"/>
        </w:rPr>
      </w:pPr>
    </w:p>
    <w:p w14:paraId="77F9FE20" w14:textId="7F5737A8" w:rsidR="005E53FE" w:rsidRPr="003E5C27" w:rsidRDefault="00456C1C" w:rsidP="00456C1C">
      <w:pPr>
        <w:pStyle w:val="NormalWeb"/>
        <w:shd w:val="clear" w:color="auto" w:fill="FFFFFF"/>
        <w:spacing w:before="0" w:beforeAutospacing="0" w:after="0" w:afterAutospacing="0"/>
        <w:ind w:left="1440"/>
        <w:textAlignment w:val="baseline"/>
        <w:rPr>
          <w:rFonts w:ascii="Verdana" w:eastAsiaTheme="minorHAnsi" w:hAnsi="Verdana" w:cstheme="minorHAnsi"/>
          <w:color w:val="548DD4" w:themeColor="text2" w:themeTint="99"/>
          <w:sz w:val="22"/>
          <w:szCs w:val="22"/>
        </w:rPr>
      </w:pPr>
      <w:r w:rsidRPr="003E5C27">
        <w:rPr>
          <w:rFonts w:ascii="Verdana" w:eastAsiaTheme="minorHAnsi" w:hAnsi="Verdana" w:cstheme="minorHAnsi"/>
          <w:color w:val="548DD4" w:themeColor="text2" w:themeTint="99"/>
          <w:sz w:val="22"/>
          <w:szCs w:val="22"/>
        </w:rPr>
        <w:t>By providing the means to copy, scan and print in one package, Kyocera Net Manager is the complete solution that's ready to elevate the productivity and efficiency.</w:t>
      </w:r>
    </w:p>
    <w:p w14:paraId="59FB6AB1" w14:textId="3E8D6AF6" w:rsidR="005E53FE" w:rsidRPr="003E5C27" w:rsidRDefault="005E53FE" w:rsidP="00456C1C">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All processed data is encrypted for scan, copy and </w:t>
      </w:r>
      <w:r w:rsidR="00E46B22" w:rsidRPr="003E5C27">
        <w:rPr>
          <w:rFonts w:ascii="Verdana" w:hAnsi="Verdana" w:cstheme="minorHAnsi"/>
          <w:color w:val="548DD4" w:themeColor="text2" w:themeTint="99"/>
        </w:rPr>
        <w:t xml:space="preserve">print </w:t>
      </w:r>
      <w:r w:rsidR="00F15994" w:rsidRPr="003E5C27">
        <w:rPr>
          <w:rFonts w:ascii="Verdana" w:hAnsi="Verdana" w:cstheme="minorHAnsi"/>
          <w:color w:val="548DD4" w:themeColor="text2" w:themeTint="99"/>
        </w:rPr>
        <w:t>encrypted utilizing</w:t>
      </w:r>
      <w:r w:rsidRPr="003E5C27">
        <w:rPr>
          <w:rFonts w:ascii="Verdana" w:hAnsi="Verdana" w:cstheme="minorHAnsi"/>
          <w:color w:val="548DD4" w:themeColor="text2" w:themeTint="99"/>
        </w:rPr>
        <w:t xml:space="preserve"> TLS 1.2 or 1.3, SHA 2 384bit, IPsec, HTTPS, FIPS, AES 256bit and data overwrite</w:t>
      </w:r>
      <w:r w:rsidR="009D0068" w:rsidRPr="003E5C27">
        <w:rPr>
          <w:rFonts w:ascii="Verdana" w:hAnsi="Verdana" w:cstheme="minorHAnsi"/>
          <w:color w:val="548DD4" w:themeColor="text2" w:themeTint="99"/>
        </w:rPr>
        <w:t xml:space="preserve"> to DoD 5225 standards</w:t>
      </w:r>
      <w:r w:rsidRPr="003E5C27">
        <w:rPr>
          <w:rFonts w:ascii="Verdana" w:hAnsi="Verdana" w:cstheme="minorHAnsi"/>
          <w:color w:val="548DD4" w:themeColor="text2" w:themeTint="99"/>
        </w:rPr>
        <w:t>.</w:t>
      </w:r>
    </w:p>
    <w:p w14:paraId="360A5E02" w14:textId="6D47854C" w:rsidR="00FB7B83" w:rsidRPr="003E5C27" w:rsidRDefault="008F33A4" w:rsidP="00FB7B83">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Kyocera’s Intrusion detection systems can be implemented in various ways depending on the system architecture and requirements of NASPO end-users. It can be designed to monitor network traffic, system logs, or user behavior to identify anomalous activities.</w:t>
      </w:r>
    </w:p>
    <w:p w14:paraId="28010AD1" w14:textId="41318BF8" w:rsidR="00AC1191" w:rsidRPr="003E5C27" w:rsidRDefault="00FB7B83" w:rsidP="00AC1191">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User authentication can be implemented using various methods such as passwords, smart cards, or multi-factor authentication. The authentication process can be designed to ensure that only authorized users have access to the system. The authentication process can also be designed to include an audit trail to track user activities</w:t>
      </w:r>
      <w:r w:rsidR="00AC1191" w:rsidRPr="003E5C27">
        <w:rPr>
          <w:rFonts w:ascii="Verdana" w:hAnsi="Verdana" w:cstheme="minorHAnsi"/>
          <w:color w:val="548DD4" w:themeColor="text2" w:themeTint="99"/>
        </w:rPr>
        <w:t>.</w:t>
      </w:r>
    </w:p>
    <w:p w14:paraId="5F402E00" w14:textId="514D5BF9" w:rsidR="008F33A4" w:rsidRPr="003E5C27" w:rsidRDefault="00AC1191" w:rsidP="00AC1191">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Content integrity can be protected by using </w:t>
      </w:r>
      <w:r w:rsidR="00D54EA6" w:rsidRPr="003E5C27">
        <w:rPr>
          <w:rFonts w:ascii="Verdana" w:hAnsi="Verdana" w:cstheme="minorHAnsi"/>
          <w:color w:val="548DD4" w:themeColor="text2" w:themeTint="99"/>
        </w:rPr>
        <w:t xml:space="preserve">end-to-end </w:t>
      </w:r>
      <w:r w:rsidRPr="003E5C27">
        <w:rPr>
          <w:rFonts w:ascii="Verdana" w:hAnsi="Verdana" w:cstheme="minorHAnsi"/>
          <w:color w:val="548DD4" w:themeColor="text2" w:themeTint="99"/>
        </w:rPr>
        <w:t xml:space="preserve">encryption techniques </w:t>
      </w:r>
      <w:r w:rsidR="00D54EA6" w:rsidRPr="003E5C27">
        <w:rPr>
          <w:rFonts w:ascii="Verdana" w:hAnsi="Verdana" w:cstheme="minorHAnsi"/>
          <w:color w:val="548DD4" w:themeColor="text2" w:themeTint="99"/>
        </w:rPr>
        <w:t xml:space="preserve">as noted above, which </w:t>
      </w:r>
      <w:r w:rsidRPr="003E5C27">
        <w:rPr>
          <w:rFonts w:ascii="Verdana" w:hAnsi="Verdana" w:cstheme="minorHAnsi"/>
          <w:color w:val="548DD4" w:themeColor="text2" w:themeTint="99"/>
        </w:rPr>
        <w:t>ensure</w:t>
      </w:r>
      <w:r w:rsidR="00D54EA6" w:rsidRPr="003E5C27">
        <w:rPr>
          <w:rFonts w:ascii="Verdana" w:hAnsi="Verdana" w:cstheme="minorHAnsi"/>
          <w:color w:val="548DD4" w:themeColor="text2" w:themeTint="99"/>
        </w:rPr>
        <w:t>s</w:t>
      </w:r>
      <w:r w:rsidRPr="003E5C27">
        <w:rPr>
          <w:rFonts w:ascii="Verdana" w:hAnsi="Verdana" w:cstheme="minorHAnsi"/>
          <w:color w:val="548DD4" w:themeColor="text2" w:themeTint="99"/>
        </w:rPr>
        <w:t xml:space="preserve"> that the content is not modified during transmission or storage. </w:t>
      </w:r>
    </w:p>
    <w:p w14:paraId="22305729" w14:textId="7259E3A9" w:rsidR="008911E4" w:rsidRPr="003E5C27" w:rsidRDefault="005E53FE" w:rsidP="00937AF7">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Pull printing can </w:t>
      </w:r>
      <w:r w:rsidR="00E46B22" w:rsidRPr="003E5C27">
        <w:rPr>
          <w:rFonts w:ascii="Verdana" w:hAnsi="Verdana" w:cstheme="minorHAnsi"/>
          <w:color w:val="548DD4" w:themeColor="text2" w:themeTint="99"/>
        </w:rPr>
        <w:t xml:space="preserve">be </w:t>
      </w:r>
      <w:r w:rsidRPr="003E5C27">
        <w:rPr>
          <w:rFonts w:ascii="Verdana" w:hAnsi="Verdana" w:cstheme="minorHAnsi"/>
          <w:color w:val="548DD4" w:themeColor="text2" w:themeTint="99"/>
        </w:rPr>
        <w:t>stored centrally on a secure server or stored locally on the device encrypted utilizing FIPS and AES 256bit encryption.</w:t>
      </w:r>
      <w:r w:rsidR="00525DED" w:rsidRPr="003E5C27">
        <w:rPr>
          <w:rFonts w:ascii="Verdana" w:hAnsi="Verdana" w:cstheme="minorHAnsi"/>
          <w:color w:val="548DD4" w:themeColor="text2" w:themeTint="99"/>
        </w:rPr>
        <w:t xml:space="preserve"> To ensure security, pull printing </w:t>
      </w:r>
      <w:r w:rsidR="00AC1191" w:rsidRPr="003E5C27">
        <w:rPr>
          <w:rFonts w:ascii="Verdana" w:hAnsi="Verdana" w:cstheme="minorHAnsi"/>
          <w:color w:val="548DD4" w:themeColor="text2" w:themeTint="99"/>
        </w:rPr>
        <w:t>is</w:t>
      </w:r>
      <w:r w:rsidR="00525DED" w:rsidRPr="003E5C27">
        <w:rPr>
          <w:rFonts w:ascii="Verdana" w:hAnsi="Verdana" w:cstheme="minorHAnsi"/>
          <w:color w:val="548DD4" w:themeColor="text2" w:themeTint="99"/>
        </w:rPr>
        <w:t xml:space="preserve"> implemented using secure print release methods such as PIN codes, smart cards, or biometric authentication. The print job can also be encrypted during transmission to ensure that the content is protected. Additionally, pull printing can include auditing capabilities that track who printed the job, when it was printed, and from which printer.</w:t>
      </w:r>
    </w:p>
    <w:p w14:paraId="27062874" w14:textId="77777777" w:rsidR="00DF16EA" w:rsidRPr="006A7D2A" w:rsidRDefault="00DF16EA" w:rsidP="00DF16EA">
      <w:pPr>
        <w:pStyle w:val="ListParagraph"/>
        <w:spacing w:before="0"/>
        <w:ind w:left="1440" w:firstLine="0"/>
        <w:contextualSpacing w:val="0"/>
        <w:jc w:val="left"/>
        <w:rPr>
          <w:rFonts w:cstheme="minorHAnsi"/>
          <w:highlight w:val="yellow"/>
        </w:rPr>
      </w:pPr>
    </w:p>
    <w:p w14:paraId="687107C1" w14:textId="16F31E69" w:rsidR="00F36939" w:rsidRPr="009747EF" w:rsidRDefault="00F36939" w:rsidP="00937AF7">
      <w:pPr>
        <w:spacing w:before="0"/>
        <w:ind w:left="1440" w:firstLine="0"/>
        <w:jc w:val="left"/>
        <w:rPr>
          <w:rFonts w:cstheme="minorHAnsi"/>
        </w:rPr>
      </w:pPr>
      <w:r w:rsidRPr="009747EF">
        <w:rPr>
          <w:rFonts w:cstheme="minorHAnsi"/>
        </w:rPr>
        <w:t>How do you handle network and data security issues? What measures do you take to protect sensitive customer information?</w:t>
      </w:r>
    </w:p>
    <w:p w14:paraId="5763227E" w14:textId="127DDD10" w:rsidR="00FC11A8" w:rsidRPr="003E5C27" w:rsidRDefault="00FC11A8" w:rsidP="00FC11A8">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Regarding the end-user’s network, Kyocera can harden the device so that all unused ports and protocols are disabled. Communication across the network can be set at the highest security protocols allowed by the network server and devices. Devices utilize FIPS certified encryption and on some device’s communications, protocols, and memory is AES256 Bit encrypted.</w:t>
      </w:r>
    </w:p>
    <w:p w14:paraId="01966ECE" w14:textId="77777777" w:rsidR="00FC11A8" w:rsidRPr="003E5C27" w:rsidRDefault="00FC11A8" w:rsidP="00FC11A8">
      <w:pPr>
        <w:ind w:left="1440" w:firstLine="0"/>
        <w:rPr>
          <w:rFonts w:ascii="Verdana" w:hAnsi="Verdana" w:cstheme="minorHAnsi"/>
          <w:color w:val="548DD4" w:themeColor="text2" w:themeTint="99"/>
        </w:rPr>
      </w:pPr>
    </w:p>
    <w:p w14:paraId="07E252A0" w14:textId="016474B9" w:rsidR="008911E4" w:rsidRPr="003E5C27" w:rsidRDefault="00FC11A8" w:rsidP="00FC11A8">
      <w:pPr>
        <w:pStyle w:val="ListParagraph"/>
        <w:spacing w:before="0" w:after="120"/>
        <w:ind w:left="1440" w:firstLine="0"/>
        <w:contextualSpacing w:val="0"/>
        <w:jc w:val="left"/>
        <w:rPr>
          <w:rFonts w:ascii="Verdana" w:hAnsi="Verdana" w:cstheme="minorHAnsi"/>
          <w:color w:val="548DD4" w:themeColor="text2" w:themeTint="99"/>
        </w:rPr>
      </w:pPr>
      <w:r w:rsidRPr="003E5C27">
        <w:rPr>
          <w:rFonts w:ascii="Verdana" w:hAnsi="Verdana" w:cstheme="minorHAnsi"/>
          <w:color w:val="548DD4" w:themeColor="text2" w:themeTint="99"/>
        </w:rPr>
        <w:lastRenderedPageBreak/>
        <w:t>As it pertains to Kyocera’s internal network and data security protocols, please reference our answer to Organizational Security: “</w:t>
      </w:r>
      <w:r w:rsidR="009E187D">
        <w:rPr>
          <w:rFonts w:ascii="Verdana" w:hAnsi="Verdana" w:cstheme="minorHAnsi"/>
          <w:color w:val="548DD4" w:themeColor="text2" w:themeTint="99"/>
        </w:rPr>
        <w:t xml:space="preserve">12 </w:t>
      </w:r>
      <w:r w:rsidRPr="003E5C27">
        <w:rPr>
          <w:rFonts w:ascii="Verdana" w:hAnsi="Verdana" w:cstheme="minorHAnsi"/>
          <w:color w:val="548DD4" w:themeColor="text2" w:themeTint="99"/>
        </w:rPr>
        <w:t>B”.</w:t>
      </w:r>
    </w:p>
    <w:p w14:paraId="69F933BF" w14:textId="7748A643" w:rsidR="00DF16EA" w:rsidRPr="00D574B3" w:rsidRDefault="00DF16EA" w:rsidP="00DF16EA">
      <w:pPr>
        <w:spacing w:before="0"/>
        <w:ind w:left="0" w:firstLine="0"/>
        <w:jc w:val="left"/>
        <w:rPr>
          <w:rFonts w:cstheme="minorHAnsi"/>
        </w:rPr>
      </w:pPr>
    </w:p>
    <w:p w14:paraId="7BDFDC40" w14:textId="77777777" w:rsidR="00F36939" w:rsidRPr="00CC0F64" w:rsidRDefault="00F36939">
      <w:pPr>
        <w:pStyle w:val="ListParagraph"/>
        <w:numPr>
          <w:ilvl w:val="0"/>
          <w:numId w:val="13"/>
        </w:numPr>
        <w:spacing w:before="0" w:after="120"/>
        <w:contextualSpacing w:val="0"/>
        <w:jc w:val="left"/>
        <w:rPr>
          <w:rFonts w:cstheme="minorHAnsi"/>
        </w:rPr>
      </w:pPr>
      <w:bookmarkStart w:id="4" w:name="_Hlk127534751"/>
      <w:r w:rsidRPr="00CC0F64">
        <w:rPr>
          <w:rFonts w:cstheme="minorHAnsi"/>
        </w:rPr>
        <w:t>Please describe how you will monitor and manage print devices to include:</w:t>
      </w:r>
    </w:p>
    <w:p w14:paraId="56117896" w14:textId="7205F24F" w:rsidR="00F36939" w:rsidRPr="00CC0F64" w:rsidRDefault="00F36939">
      <w:pPr>
        <w:pStyle w:val="ListParagraph"/>
        <w:numPr>
          <w:ilvl w:val="0"/>
          <w:numId w:val="23"/>
        </w:numPr>
        <w:spacing w:before="0" w:after="120"/>
        <w:contextualSpacing w:val="0"/>
        <w:jc w:val="left"/>
        <w:rPr>
          <w:rFonts w:cstheme="minorHAnsi"/>
        </w:rPr>
      </w:pPr>
      <w:r w:rsidRPr="00CC0F64">
        <w:rPr>
          <w:rFonts w:cstheme="minorHAnsi"/>
        </w:rPr>
        <w:t>Network access</w:t>
      </w:r>
      <w:r w:rsidR="009D5817" w:rsidRPr="00CC0F64">
        <w:rPr>
          <w:rFonts w:cstheme="minorHAnsi"/>
        </w:rPr>
        <w:t>.</w:t>
      </w:r>
    </w:p>
    <w:p w14:paraId="774BFDB6" w14:textId="4CE38995" w:rsidR="00F36939" w:rsidRPr="00CC0F64" w:rsidRDefault="00F36939">
      <w:pPr>
        <w:pStyle w:val="ListParagraph"/>
        <w:numPr>
          <w:ilvl w:val="0"/>
          <w:numId w:val="23"/>
        </w:numPr>
        <w:spacing w:before="0" w:after="120"/>
        <w:contextualSpacing w:val="0"/>
        <w:jc w:val="left"/>
        <w:rPr>
          <w:rFonts w:cstheme="minorHAnsi"/>
        </w:rPr>
      </w:pPr>
      <w:r w:rsidRPr="00CC0F64">
        <w:rPr>
          <w:rFonts w:cstheme="minorHAnsi"/>
        </w:rPr>
        <w:t>Fleet configuration and utilization</w:t>
      </w:r>
      <w:r w:rsidR="009D5817" w:rsidRPr="00CC0F64">
        <w:rPr>
          <w:rFonts w:cstheme="minorHAnsi"/>
        </w:rPr>
        <w:t>.</w:t>
      </w:r>
    </w:p>
    <w:p w14:paraId="39512C8C" w14:textId="72C6C131" w:rsidR="00F36939" w:rsidRPr="00CC0F64" w:rsidRDefault="00F36939">
      <w:pPr>
        <w:pStyle w:val="ListParagraph"/>
        <w:numPr>
          <w:ilvl w:val="0"/>
          <w:numId w:val="23"/>
        </w:numPr>
        <w:spacing w:before="0" w:after="120"/>
        <w:contextualSpacing w:val="0"/>
        <w:jc w:val="left"/>
        <w:rPr>
          <w:rFonts w:cstheme="minorHAnsi"/>
        </w:rPr>
      </w:pPr>
      <w:r w:rsidRPr="00CC0F64">
        <w:rPr>
          <w:rFonts w:cstheme="minorHAnsi"/>
        </w:rPr>
        <w:t>Management of customer owned or legacy equipment, including parts, labor, supplies, and moves</w:t>
      </w:r>
      <w:r w:rsidR="009D5817" w:rsidRPr="00CC0F64">
        <w:rPr>
          <w:rFonts w:cstheme="minorHAnsi"/>
        </w:rPr>
        <w:t>.</w:t>
      </w:r>
    </w:p>
    <w:p w14:paraId="7A26D365" w14:textId="4002AC95" w:rsidR="00F36939" w:rsidRPr="00CC0F64" w:rsidRDefault="00F36939">
      <w:pPr>
        <w:pStyle w:val="ListParagraph"/>
        <w:numPr>
          <w:ilvl w:val="0"/>
          <w:numId w:val="23"/>
        </w:numPr>
        <w:spacing w:before="0"/>
        <w:contextualSpacing w:val="0"/>
        <w:jc w:val="left"/>
        <w:rPr>
          <w:rFonts w:cstheme="minorHAnsi"/>
        </w:rPr>
      </w:pPr>
      <w:r w:rsidRPr="00CC0F64">
        <w:rPr>
          <w:rFonts w:cstheme="minorHAnsi"/>
        </w:rPr>
        <w:t>On-going assessments, which shall include, but not be limited to: continuous process improvement, device utilization, fleet performance, cost saving opportunities, green spend, consumables spend, break/fix, and service level standards</w:t>
      </w:r>
      <w:r w:rsidR="009D5817" w:rsidRPr="00CC0F64">
        <w:rPr>
          <w:rFonts w:cstheme="minorHAnsi"/>
        </w:rPr>
        <w:t>.</w:t>
      </w:r>
    </w:p>
    <w:p w14:paraId="0034C4DF" w14:textId="79722C11" w:rsidR="0032658D" w:rsidRPr="003E5C27" w:rsidRDefault="0032658D" w:rsidP="00CC0F64">
      <w:pPr>
        <w:ind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All devices will be monitored utilizing our print management platform, Kyocera Fleet Services.  This tool </w:t>
      </w:r>
      <w:r w:rsidR="00CC0F64" w:rsidRPr="003E5C27">
        <w:rPr>
          <w:rFonts w:ascii="Verdana" w:hAnsi="Verdana" w:cstheme="minorHAnsi"/>
          <w:color w:val="548DD4" w:themeColor="text2" w:themeTint="99"/>
        </w:rPr>
        <w:t>can</w:t>
      </w:r>
      <w:r w:rsidRPr="003E5C27">
        <w:rPr>
          <w:rFonts w:ascii="Verdana" w:hAnsi="Verdana" w:cstheme="minorHAnsi"/>
          <w:color w:val="548DD4" w:themeColor="text2" w:themeTint="99"/>
        </w:rPr>
        <w:t xml:space="preserve"> monitor all Kyocera devices with no infrastructure required on the customer’s part and can manage non-Kyocera devices utilizing MIB data with the installation of a server-based gateway.  </w:t>
      </w:r>
    </w:p>
    <w:p w14:paraId="2CA1A0A8" w14:textId="0C8E9940" w:rsidR="0032658D" w:rsidRPr="003E5C27" w:rsidRDefault="0032658D" w:rsidP="0032658D">
      <w:pPr>
        <w:ind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The data obtained via KFS is fed into Kyocera’s ServiceNow platform which allows for asset management and ongoing monitoring of the fleet.  Our MPS Team can monitor devices for intrusion alerts and update or patch accordingly.  </w:t>
      </w:r>
    </w:p>
    <w:p w14:paraId="5FFAA8DC" w14:textId="52E75F39" w:rsidR="0032658D" w:rsidRPr="003E5C27" w:rsidRDefault="0032658D" w:rsidP="0032658D">
      <w:pPr>
        <w:ind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All usage data is tracked which provides for utilization reporting and analytics. Our IMAC/D process is also tracked via ServiceNow to provide asset level detail and customer reporting. </w:t>
      </w:r>
    </w:p>
    <w:p w14:paraId="0C466091" w14:textId="12B86E26" w:rsidR="0063219C" w:rsidRPr="0063219C" w:rsidRDefault="0032658D" w:rsidP="0063219C">
      <w:pPr>
        <w:ind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Our service providers will be responsible for ongoing onsite assessments with the goal of continuous fleet optimization and improvement.  All analytics including, but not limited to print trends, consumption, energy usage, etc. will be provided on once quarterly during a Trend Analysis Report. </w:t>
      </w:r>
      <w:r w:rsidR="00BE1E65">
        <w:rPr>
          <w:rFonts w:ascii="Verdana" w:hAnsi="Verdana" w:cstheme="minorHAnsi"/>
          <w:color w:val="548DD4" w:themeColor="text2" w:themeTint="99"/>
        </w:rPr>
        <w:t xml:space="preserve">Please see </w:t>
      </w:r>
      <w:r w:rsidR="00BE1E65" w:rsidRPr="00BE1E65">
        <w:rPr>
          <w:rFonts w:ascii="Verdana" w:hAnsi="Verdana" w:cstheme="minorHAnsi"/>
          <w:color w:val="548DD4" w:themeColor="text2" w:themeTint="99"/>
        </w:rPr>
        <w:t>KYOCERA</w:t>
      </w:r>
      <w:r w:rsidR="00BE1E65">
        <w:rPr>
          <w:rFonts w:ascii="Verdana" w:hAnsi="Verdana" w:cstheme="minorHAnsi"/>
          <w:color w:val="548DD4" w:themeColor="text2" w:themeTint="99"/>
        </w:rPr>
        <w:t xml:space="preserve"> </w:t>
      </w:r>
      <w:r w:rsidR="00BE1E65" w:rsidRPr="00BE1E65">
        <w:rPr>
          <w:rFonts w:ascii="Verdana" w:hAnsi="Verdana" w:cstheme="minorHAnsi"/>
          <w:color w:val="548DD4" w:themeColor="text2" w:themeTint="99"/>
        </w:rPr>
        <w:t>SAMPLE MPS STATEMENT OF WORK</w:t>
      </w:r>
      <w:r w:rsidR="0063219C">
        <w:rPr>
          <w:rFonts w:ascii="Verdana" w:hAnsi="Verdana" w:cstheme="minorHAnsi"/>
          <w:color w:val="548DD4" w:themeColor="text2" w:themeTint="99"/>
        </w:rPr>
        <w:t xml:space="preserve"> </w:t>
      </w:r>
      <w:r w:rsidR="0063219C" w:rsidRPr="003E5C27">
        <w:rPr>
          <w:rFonts w:ascii="Verdana" w:hAnsi="Verdana" w:cstheme="minorHAnsi"/>
          <w:color w:val="548DD4" w:themeColor="text2" w:themeTint="99"/>
        </w:rPr>
        <w:t xml:space="preserve">exhibit in the Technical Response </w:t>
      </w:r>
      <w:r w:rsidR="0063219C">
        <w:rPr>
          <w:rFonts w:ascii="Verdana" w:hAnsi="Verdana" w:cstheme="minorHAnsi"/>
          <w:color w:val="548DD4" w:themeColor="text2" w:themeTint="99"/>
        </w:rPr>
        <w:t>Folder, for additional information.</w:t>
      </w:r>
    </w:p>
    <w:p w14:paraId="528078BE" w14:textId="035A4290" w:rsidR="00BE1E65" w:rsidRPr="00BE1E65" w:rsidRDefault="00BE1E65" w:rsidP="00BE1E65">
      <w:pPr>
        <w:ind w:firstLine="0"/>
        <w:rPr>
          <w:rFonts w:ascii="Verdana" w:hAnsi="Verdana" w:cstheme="minorHAnsi"/>
          <w:color w:val="548DD4" w:themeColor="text2" w:themeTint="99"/>
        </w:rPr>
      </w:pPr>
    </w:p>
    <w:bookmarkEnd w:id="4"/>
    <w:p w14:paraId="29BB9EBF" w14:textId="77777777" w:rsidR="00DF16EA" w:rsidRPr="00CC0F64" w:rsidRDefault="00DF16EA" w:rsidP="00CC0F64">
      <w:pPr>
        <w:spacing w:before="0" w:line="360" w:lineRule="auto"/>
        <w:ind w:left="0" w:firstLine="0"/>
        <w:jc w:val="left"/>
        <w:rPr>
          <w:rFonts w:cstheme="minorHAnsi"/>
        </w:rPr>
      </w:pPr>
    </w:p>
    <w:p w14:paraId="6A452E23" w14:textId="77777777" w:rsidR="00F36939" w:rsidRPr="00D574B3" w:rsidRDefault="00F36939" w:rsidP="009D5817">
      <w:pPr>
        <w:pStyle w:val="ListParagraph"/>
        <w:numPr>
          <w:ilvl w:val="0"/>
          <w:numId w:val="1"/>
        </w:numPr>
        <w:spacing w:before="0" w:after="120"/>
        <w:ind w:left="720"/>
        <w:contextualSpacing w:val="0"/>
        <w:jc w:val="left"/>
        <w:rPr>
          <w:rFonts w:cstheme="minorHAnsi"/>
          <w:b/>
        </w:rPr>
      </w:pPr>
      <w:r w:rsidRPr="00D574B3">
        <w:rPr>
          <w:rFonts w:cstheme="minorHAnsi"/>
          <w:b/>
        </w:rPr>
        <w:t>Promotion of the NASPO ValuePoint Master Agreement</w:t>
      </w:r>
    </w:p>
    <w:p w14:paraId="7B07D2E5" w14:textId="23D397F6" w:rsidR="00F36939" w:rsidRDefault="00F36939">
      <w:pPr>
        <w:pStyle w:val="ListParagraph"/>
        <w:numPr>
          <w:ilvl w:val="0"/>
          <w:numId w:val="15"/>
        </w:numPr>
        <w:spacing w:before="0"/>
        <w:contextualSpacing w:val="0"/>
        <w:jc w:val="left"/>
        <w:rPr>
          <w:rFonts w:cstheme="minorHAnsi"/>
        </w:rPr>
      </w:pPr>
      <w:r w:rsidRPr="00D574B3">
        <w:rPr>
          <w:rFonts w:cstheme="minorHAnsi"/>
        </w:rPr>
        <w:t>Describe your company’s experience working with contracting cooperatives.</w:t>
      </w:r>
    </w:p>
    <w:p w14:paraId="7C76A725" w14:textId="77777777" w:rsidR="00887A50" w:rsidRDefault="00887A50" w:rsidP="00887A50">
      <w:pPr>
        <w:pStyle w:val="ListParagraph"/>
        <w:ind w:left="1440" w:firstLine="0"/>
        <w:rPr>
          <w:rFonts w:eastAsia="Times New Roman"/>
          <w:color w:val="4F81BD" w:themeColor="accent1"/>
        </w:rPr>
      </w:pPr>
    </w:p>
    <w:p w14:paraId="01F462B5" w14:textId="4032EB38" w:rsidR="00887A50" w:rsidRPr="003E5C27" w:rsidRDefault="00887A50" w:rsidP="00887A50">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fully understands the value of cooperative contracts, particularly the NASPO contract. Having been on the NASPO contract since December of 2019, we understand that the NASPO contract has taken the place of individual state contracts for many states and the list continues to grow.  </w:t>
      </w:r>
    </w:p>
    <w:p w14:paraId="177B5E8C" w14:textId="77777777" w:rsidR="00887A50" w:rsidRPr="003E5C27" w:rsidRDefault="00887A50" w:rsidP="00887A50">
      <w:pPr>
        <w:pStyle w:val="ListParagraph"/>
        <w:ind w:left="1440" w:firstLine="0"/>
        <w:rPr>
          <w:rFonts w:ascii="Verdana" w:hAnsi="Verdana" w:cstheme="minorHAnsi"/>
          <w:color w:val="548DD4" w:themeColor="text2" w:themeTint="99"/>
        </w:rPr>
      </w:pPr>
    </w:p>
    <w:p w14:paraId="1D7DE3A2" w14:textId="0A849574" w:rsidR="00887A50" w:rsidRPr="003E5C27" w:rsidRDefault="00887A50" w:rsidP="00887A50">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For example, Kyocera has had the state of Louisiana contract since 2004.  We have over 5,000 units placed in Louisiana, which tells you that the State feels that we have a good product with an outstanding and supportive dealer network. Since Louisiana moved to NASPO and Kyocera was awarded the NASPO contract, those placements have moved over to NASPO as the individual rentals have come to term.  This has </w:t>
      </w:r>
      <w:r w:rsidRPr="003E5C27">
        <w:rPr>
          <w:rFonts w:ascii="Verdana" w:hAnsi="Verdana" w:cstheme="minorHAnsi"/>
          <w:color w:val="548DD4" w:themeColor="text2" w:themeTint="99"/>
        </w:rPr>
        <w:lastRenderedPageBreak/>
        <w:t xml:space="preserve">been a win for the State, NASPO and Kyocera.  We anticipate a similar situation when the State of NJ moves to NASPO, which has been a strong state for Kyocera for many years.  Kyocera recently sold over $ 1,000,000 to the state of Maryland leveraging the NASPO contract and a strong Maryland dealer.  The Maryland contract is a new for contract for Kyocera we would not have won the opportunity without the NASPO award.          </w:t>
      </w:r>
    </w:p>
    <w:p w14:paraId="7D076035" w14:textId="071C4AF6" w:rsidR="00F36939" w:rsidRPr="003E5C27" w:rsidRDefault="00887A50" w:rsidP="00887A50">
      <w:pPr>
        <w:pStyle w:val="ListParagraph"/>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With tightening of resources at both the state and local level cooperative contracts are becoming the contract vehicle of choice by many government entities.  We anticipate significant growth in the coming years with our cooperative contract business with NASPO.  </w:t>
      </w:r>
    </w:p>
    <w:p w14:paraId="63746BA6" w14:textId="77777777" w:rsidR="00887A50" w:rsidRPr="00887A50" w:rsidRDefault="00887A50" w:rsidP="00887A50">
      <w:pPr>
        <w:pStyle w:val="ListParagraph"/>
        <w:ind w:left="1440" w:firstLine="0"/>
        <w:rPr>
          <w:rFonts w:eastAsia="Times New Roman"/>
          <w:color w:val="4F81BD" w:themeColor="accent1"/>
        </w:rPr>
      </w:pPr>
    </w:p>
    <w:p w14:paraId="1F02BDE7" w14:textId="00700F99" w:rsidR="00F36939" w:rsidRDefault="00F36939">
      <w:pPr>
        <w:pStyle w:val="ListParagraph"/>
        <w:numPr>
          <w:ilvl w:val="0"/>
          <w:numId w:val="15"/>
        </w:numPr>
        <w:spacing w:before="0"/>
        <w:contextualSpacing w:val="0"/>
        <w:jc w:val="left"/>
        <w:rPr>
          <w:rFonts w:cstheme="minorHAnsi"/>
        </w:rPr>
      </w:pPr>
      <w:r w:rsidRPr="00D574B3">
        <w:rPr>
          <w:rFonts w:cstheme="minorHAnsi"/>
        </w:rPr>
        <w:t>Describe how you intend to market your Master Agreement</w:t>
      </w:r>
      <w:r w:rsidR="00B56600" w:rsidRPr="00D574B3">
        <w:rPr>
          <w:rFonts w:cstheme="minorHAnsi"/>
        </w:rPr>
        <w:t>.</w:t>
      </w:r>
    </w:p>
    <w:p w14:paraId="1C689FF7" w14:textId="4F48FE5B" w:rsidR="00887A50" w:rsidRPr="003E5C27" w:rsidRDefault="00887A50" w:rsidP="00CC0F64">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As a current vendor, we have already performed the following activities in support of the marketing of our current NASPO contract and will perform the same activities should Kyocera be fortunate enough to be awarded the new contract: </w:t>
      </w:r>
    </w:p>
    <w:p w14:paraId="3E52B63C" w14:textId="77777777" w:rsidR="00CC0F64" w:rsidRPr="003E5C27" w:rsidRDefault="00CC0F64" w:rsidP="00CC0F64">
      <w:pPr>
        <w:ind w:left="1440" w:firstLine="0"/>
        <w:rPr>
          <w:rFonts w:ascii="Verdana" w:hAnsi="Verdana" w:cstheme="minorHAnsi"/>
          <w:color w:val="548DD4" w:themeColor="text2" w:themeTint="99"/>
        </w:rPr>
      </w:pPr>
    </w:p>
    <w:p w14:paraId="74CD976D" w14:textId="77777777" w:rsidR="00887A50" w:rsidRPr="003E5C27" w:rsidRDefault="00887A50">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We’ve held regional webinars regarding the use of the NASPO contract with our network of nationwide dealers and branch offices. </w:t>
      </w:r>
    </w:p>
    <w:p w14:paraId="0E37227E" w14:textId="34685938" w:rsidR="00887A50" w:rsidRPr="003E5C27" w:rsidRDefault="00887A50">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Our National / Govt. Sales Team has followed up on those webinars with face-to-face meetings with our dealers and branch offices educating them on the NASPO contract.</w:t>
      </w:r>
    </w:p>
    <w:p w14:paraId="7432F2D8" w14:textId="09318560" w:rsidR="00887A50" w:rsidRPr="003E5C27" w:rsidRDefault="00887A50">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Kyocera has created an overall NASPO catalog as well as state specific catalogs incorporating any differences based on each individual states PA.    Please reference the attachment titled “Kyocera NASPO Catalog” as well as a sample state specific catalogs. </w:t>
      </w:r>
      <w:r w:rsidR="00E612B3" w:rsidRPr="003E5C27">
        <w:rPr>
          <w:rFonts w:ascii="Verdana" w:hAnsi="Verdana" w:cstheme="minorHAnsi"/>
          <w:color w:val="548DD4" w:themeColor="text2" w:themeTint="99"/>
        </w:rPr>
        <w:t>All</w:t>
      </w:r>
      <w:r w:rsidRPr="003E5C27">
        <w:rPr>
          <w:rFonts w:ascii="Verdana" w:hAnsi="Verdana" w:cstheme="minorHAnsi"/>
          <w:color w:val="548DD4" w:themeColor="text2" w:themeTint="99"/>
        </w:rPr>
        <w:t xml:space="preserve"> these catalogs are available to our dealers and end customers on the Kyocera website.  </w:t>
      </w:r>
    </w:p>
    <w:p w14:paraId="619B35B6" w14:textId="68CD63B4" w:rsidR="00887A50" w:rsidRPr="003E5C27" w:rsidRDefault="00887A50">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Kyocera has already launched the Kyocera NASPO </w:t>
      </w:r>
      <w:r w:rsidR="00E612B3" w:rsidRPr="003E5C27">
        <w:rPr>
          <w:rFonts w:ascii="Verdana" w:hAnsi="Verdana" w:cstheme="minorHAnsi"/>
          <w:color w:val="548DD4" w:themeColor="text2" w:themeTint="99"/>
        </w:rPr>
        <w:t>website,</w:t>
      </w:r>
      <w:r w:rsidRPr="003E5C27">
        <w:rPr>
          <w:rFonts w:ascii="Verdana" w:hAnsi="Verdana" w:cstheme="minorHAnsi"/>
          <w:color w:val="548DD4" w:themeColor="text2" w:themeTint="99"/>
        </w:rPr>
        <w:t xml:space="preserve"> which is linked to the NASPO ValuePoint website, which contains state specific PAs . </w:t>
      </w:r>
    </w:p>
    <w:p w14:paraId="1A688107" w14:textId="77777777" w:rsidR="00887A50" w:rsidRPr="003E5C27" w:rsidRDefault="00887A50">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Our National / Govt. Sales Team makes direct calls on NASPO contract user along with our dealers in support of contract sales, in each state where we have negotiated a state PA.   </w:t>
      </w:r>
    </w:p>
    <w:p w14:paraId="362AB153" w14:textId="378F8372" w:rsidR="00887A50" w:rsidRPr="003E5C27" w:rsidRDefault="00887A50">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Kyocera has participated and will continue to participate in the regional NIGP tradeshows, NAEP tradeshow as well as the NASPO exchange conference.</w:t>
      </w:r>
    </w:p>
    <w:p w14:paraId="66131A80" w14:textId="00BACE33" w:rsidR="001D6C3A" w:rsidRPr="003E5C27" w:rsidRDefault="00887A50" w:rsidP="00CC0F64">
      <w:pPr>
        <w:pStyle w:val="ListParagraph"/>
        <w:numPr>
          <w:ilvl w:val="0"/>
          <w:numId w:val="26"/>
        </w:numPr>
        <w:spacing w:before="0" w:after="160" w:line="259" w:lineRule="auto"/>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Part of our marketing activities include a training program to our dealers and subsidiaries that will not only help market the contract but will help ensure compliance with the terms and conditions. The Kyocera National / Govt. Sales Team will be responsible for the sales and training of the thousands of Kyocera-affiliated dealership sales representatives and direct operation personnel that will have access to this contract. Attached is the outline of the NASPO dealer training program. In order to ensure that all dealers participating in the program understand and will following the NASPO contract rules we ask them to sign the NASPO compliance letter and/or a NASPO dealer partnership addendum, copies of which are attached.  The difference between the compliance letter and the partnership addendum is </w:t>
      </w:r>
      <w:r w:rsidRPr="003E5C27">
        <w:rPr>
          <w:rFonts w:ascii="Verdana" w:hAnsi="Verdana" w:cstheme="minorHAnsi"/>
          <w:color w:val="548DD4" w:themeColor="text2" w:themeTint="99"/>
        </w:rPr>
        <w:lastRenderedPageBreak/>
        <w:t xml:space="preserve">the compliance letter is used when Kyocera invoices the end customer, and the partnership addendum is used when the state PA allows the dealer to invoice the customer. In either case Kyocera remains responsible for contract compliance and rebates. </w:t>
      </w:r>
    </w:p>
    <w:p w14:paraId="473C0914" w14:textId="77777777" w:rsidR="00F36939" w:rsidRPr="00D574B3" w:rsidRDefault="00F36939" w:rsidP="00B56600">
      <w:pPr>
        <w:pStyle w:val="ListParagraph"/>
        <w:spacing w:before="0"/>
        <w:ind w:left="1440" w:firstLine="0"/>
        <w:contextualSpacing w:val="0"/>
        <w:jc w:val="left"/>
        <w:rPr>
          <w:rFonts w:cstheme="minorHAnsi"/>
        </w:rPr>
      </w:pPr>
    </w:p>
    <w:p w14:paraId="65352D03" w14:textId="32B78F62" w:rsidR="00F36939" w:rsidRDefault="00F36939">
      <w:pPr>
        <w:pStyle w:val="ListParagraph"/>
        <w:numPr>
          <w:ilvl w:val="0"/>
          <w:numId w:val="15"/>
        </w:numPr>
        <w:spacing w:before="0"/>
        <w:contextualSpacing w:val="0"/>
        <w:jc w:val="left"/>
        <w:rPr>
          <w:rFonts w:cstheme="minorHAnsi"/>
        </w:rPr>
      </w:pPr>
      <w:r w:rsidRPr="00D574B3">
        <w:rPr>
          <w:rFonts w:cstheme="minorHAnsi"/>
        </w:rPr>
        <w:t>Describe how you intend to encourage usage of your Master Agreement by Purchasing Entities.</w:t>
      </w:r>
    </w:p>
    <w:p w14:paraId="47047878" w14:textId="77C83717" w:rsidR="00887A50" w:rsidRDefault="00887A50" w:rsidP="00887A50">
      <w:pPr>
        <w:spacing w:before="0"/>
        <w:ind w:left="1080" w:firstLine="0"/>
        <w:jc w:val="left"/>
        <w:rPr>
          <w:rFonts w:cstheme="minorHAnsi"/>
        </w:rPr>
      </w:pPr>
    </w:p>
    <w:p w14:paraId="6F4EBA86" w14:textId="0870889C" w:rsidR="00887A50" w:rsidRPr="003E5C27" w:rsidRDefault="00887A50" w:rsidP="00CC0F64">
      <w:pPr>
        <w:ind w:left="1080" w:firstLine="0"/>
        <w:rPr>
          <w:rFonts w:ascii="Verdana" w:hAnsi="Verdana" w:cstheme="minorHAnsi"/>
          <w:color w:val="548DD4" w:themeColor="text2" w:themeTint="99"/>
        </w:rPr>
      </w:pPr>
      <w:r w:rsidRPr="003E5C27">
        <w:rPr>
          <w:rFonts w:ascii="Verdana" w:hAnsi="Verdana" w:cstheme="minorHAnsi"/>
          <w:color w:val="548DD4" w:themeColor="text2" w:themeTint="99"/>
        </w:rPr>
        <w:t>With tightening of resources at both at the state and local level cooperative contracts are becoming the contract vehicle of choice by many government entities.   The reasons for this are many including:</w:t>
      </w:r>
    </w:p>
    <w:p w14:paraId="603589E5" w14:textId="447CC035" w:rsidR="00CC0F64" w:rsidRPr="003E5C27" w:rsidRDefault="00F60198" w:rsidP="00F60198">
      <w:pPr>
        <w:pStyle w:val="ListParagraph"/>
        <w:numPr>
          <w:ilvl w:val="0"/>
          <w:numId w:val="44"/>
        </w:numPr>
        <w:rPr>
          <w:rFonts w:ascii="Verdana" w:hAnsi="Verdana" w:cstheme="minorHAnsi"/>
          <w:color w:val="548DD4" w:themeColor="text2" w:themeTint="99"/>
        </w:rPr>
      </w:pPr>
      <w:r w:rsidRPr="003E5C27">
        <w:rPr>
          <w:rFonts w:ascii="Verdana" w:hAnsi="Verdana" w:cstheme="minorHAnsi"/>
          <w:color w:val="548DD4" w:themeColor="text2" w:themeTint="99"/>
        </w:rPr>
        <w:t>Cooperative contracts have been competitively bid and therefore meet state and local government bid requirements.</w:t>
      </w:r>
    </w:p>
    <w:p w14:paraId="10DE2AB3" w14:textId="77777777" w:rsidR="003E5C27" w:rsidRPr="00F60198" w:rsidRDefault="003E5C27" w:rsidP="003E5C27">
      <w:pPr>
        <w:pStyle w:val="ListParagraph"/>
        <w:ind w:left="2160" w:firstLine="0"/>
        <w:rPr>
          <w:rFonts w:eastAsia="Times New Roman"/>
          <w:color w:val="4F81BD" w:themeColor="accent1"/>
        </w:rPr>
      </w:pPr>
    </w:p>
    <w:p w14:paraId="440CC9BF" w14:textId="4CDD75E7" w:rsidR="00F36939" w:rsidRPr="003E5C27" w:rsidRDefault="00757E40" w:rsidP="00757E40">
      <w:pPr>
        <w:pStyle w:val="ListParagraph"/>
        <w:numPr>
          <w:ilvl w:val="0"/>
          <w:numId w:val="44"/>
        </w:numPr>
        <w:spacing w:before="0"/>
        <w:contextualSpacing w:val="0"/>
        <w:jc w:val="left"/>
        <w:rPr>
          <w:rFonts w:ascii="Verdana" w:hAnsi="Verdana" w:cstheme="minorHAnsi"/>
          <w:color w:val="548DD4" w:themeColor="text2" w:themeTint="99"/>
        </w:rPr>
      </w:pPr>
      <w:r w:rsidRPr="003E5C27">
        <w:rPr>
          <w:rFonts w:ascii="Verdana" w:hAnsi="Verdana" w:cstheme="minorHAnsi"/>
          <w:color w:val="548DD4" w:themeColor="text2" w:themeTint="99"/>
        </w:rPr>
        <w:t>Not having to go out to bid saves the buying entity time and money</w:t>
      </w:r>
    </w:p>
    <w:p w14:paraId="5242B4D8" w14:textId="77777777" w:rsidR="003E5C27" w:rsidRPr="003E5C27" w:rsidRDefault="003E5C27" w:rsidP="003E5C27">
      <w:pPr>
        <w:pStyle w:val="ListParagraph"/>
        <w:rPr>
          <w:rFonts w:cstheme="minorHAnsi"/>
        </w:rPr>
      </w:pPr>
    </w:p>
    <w:p w14:paraId="6F3B5542" w14:textId="77777777" w:rsidR="003E5C27" w:rsidRDefault="003E5C27" w:rsidP="003E5C27">
      <w:pPr>
        <w:pStyle w:val="ListParagraph"/>
        <w:spacing w:before="0"/>
        <w:ind w:left="2160" w:firstLine="0"/>
        <w:contextualSpacing w:val="0"/>
        <w:jc w:val="left"/>
        <w:rPr>
          <w:rFonts w:cstheme="minorHAnsi"/>
        </w:rPr>
      </w:pPr>
    </w:p>
    <w:p w14:paraId="2B53FC26" w14:textId="23A63B27" w:rsidR="00EF15C4" w:rsidRPr="003E5C27" w:rsidRDefault="00EF15C4" w:rsidP="00757E40">
      <w:pPr>
        <w:pStyle w:val="ListParagraph"/>
        <w:numPr>
          <w:ilvl w:val="0"/>
          <w:numId w:val="44"/>
        </w:numPr>
        <w:spacing w:before="0"/>
        <w:contextualSpacing w:val="0"/>
        <w:jc w:val="left"/>
        <w:rPr>
          <w:rFonts w:ascii="Verdana" w:hAnsi="Verdana" w:cstheme="minorHAnsi"/>
          <w:color w:val="548DD4" w:themeColor="text2" w:themeTint="99"/>
        </w:rPr>
      </w:pPr>
      <w:r w:rsidRPr="003E5C27">
        <w:rPr>
          <w:rFonts w:cstheme="minorHAnsi"/>
          <w:color w:val="17365D" w:themeColor="text2" w:themeShade="BF"/>
        </w:rPr>
        <w:t xml:space="preserve"> </w:t>
      </w:r>
      <w:r w:rsidRPr="003E5C27">
        <w:rPr>
          <w:rFonts w:ascii="Verdana" w:hAnsi="Verdana" w:cstheme="minorHAnsi"/>
          <w:color w:val="548DD4" w:themeColor="text2" w:themeTint="99"/>
        </w:rPr>
        <w:t>Cooperative contracts are awarded based on the buying capacity of the cooperative not of the individual buying</w:t>
      </w:r>
    </w:p>
    <w:p w14:paraId="117FB79E" w14:textId="77777777" w:rsidR="004D5BEB" w:rsidRPr="003E5C27" w:rsidRDefault="004D5BEB" w:rsidP="004D5BEB">
      <w:pPr>
        <w:pStyle w:val="ListParagraph"/>
        <w:spacing w:before="0"/>
        <w:ind w:left="2160" w:firstLine="0"/>
        <w:contextualSpacing w:val="0"/>
        <w:jc w:val="left"/>
        <w:rPr>
          <w:rFonts w:ascii="Verdana" w:hAnsi="Verdana" w:cstheme="minorHAnsi"/>
          <w:color w:val="548DD4" w:themeColor="text2" w:themeTint="99"/>
        </w:rPr>
      </w:pPr>
    </w:p>
    <w:p w14:paraId="5D985638" w14:textId="6964913B" w:rsidR="00EF15C4" w:rsidRPr="003E5C27" w:rsidRDefault="00EF15C4" w:rsidP="00EF15C4">
      <w:pPr>
        <w:pStyle w:val="ListParagraph"/>
        <w:numPr>
          <w:ilvl w:val="0"/>
          <w:numId w:val="44"/>
        </w:numPr>
        <w:spacing w:before="0"/>
        <w:jc w:val="left"/>
        <w:rPr>
          <w:rFonts w:ascii="Verdana" w:eastAsia="Times New Roman" w:hAnsi="Verdana" w:cs="Arial"/>
          <w:color w:val="548DD4" w:themeColor="text2" w:themeTint="99"/>
        </w:rPr>
      </w:pPr>
      <w:r w:rsidRPr="003E5C27">
        <w:rPr>
          <w:rFonts w:ascii="Verdana" w:eastAsia="Times New Roman" w:hAnsi="Verdana" w:cs="Arial"/>
          <w:color w:val="548DD4" w:themeColor="text2" w:themeTint="99"/>
        </w:rPr>
        <w:t xml:space="preserve">Special pricing can be negotiated for larger opportunities </w:t>
      </w:r>
    </w:p>
    <w:p w14:paraId="5E5AE5D8" w14:textId="77777777" w:rsidR="004D5BEB" w:rsidRPr="003E5C27" w:rsidRDefault="004D5BEB" w:rsidP="004D5BEB">
      <w:pPr>
        <w:pStyle w:val="ListParagraph"/>
        <w:rPr>
          <w:rFonts w:ascii="Verdana" w:eastAsia="Times New Roman" w:hAnsi="Verdana" w:cs="Arial"/>
          <w:color w:val="548DD4" w:themeColor="text2" w:themeTint="99"/>
        </w:rPr>
      </w:pPr>
    </w:p>
    <w:p w14:paraId="6EA22B10" w14:textId="77777777" w:rsidR="004D5BEB" w:rsidRPr="003E5C27" w:rsidRDefault="004D5BEB" w:rsidP="004D5BEB">
      <w:pPr>
        <w:pStyle w:val="ListParagraph"/>
        <w:spacing w:before="0"/>
        <w:ind w:left="2160" w:firstLine="0"/>
        <w:jc w:val="left"/>
        <w:rPr>
          <w:rFonts w:ascii="Verdana" w:eastAsia="Times New Roman" w:hAnsi="Verdana" w:cs="Arial"/>
          <w:color w:val="548DD4" w:themeColor="text2" w:themeTint="99"/>
        </w:rPr>
      </w:pPr>
    </w:p>
    <w:p w14:paraId="370A712D" w14:textId="2AC5ECDD" w:rsidR="00EF15C4" w:rsidRPr="003E5C27" w:rsidRDefault="004D5BEB" w:rsidP="004D5BEB">
      <w:pPr>
        <w:pStyle w:val="ListParagraph"/>
        <w:numPr>
          <w:ilvl w:val="0"/>
          <w:numId w:val="44"/>
        </w:numPr>
        <w:spacing w:before="0"/>
        <w:contextualSpacing w:val="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Multiple acquisition methods and associated terms and condition are already negotiated for (Purchase, </w:t>
      </w:r>
      <w:proofErr w:type="gramStart"/>
      <w:r w:rsidRPr="003E5C27">
        <w:rPr>
          <w:rFonts w:ascii="Verdana" w:hAnsi="Verdana" w:cstheme="minorHAnsi"/>
          <w:color w:val="548DD4" w:themeColor="text2" w:themeTint="99"/>
        </w:rPr>
        <w:t>lease</w:t>
      </w:r>
      <w:proofErr w:type="gramEnd"/>
      <w:r w:rsidRPr="003E5C27">
        <w:rPr>
          <w:rFonts w:ascii="Verdana" w:hAnsi="Verdana" w:cstheme="minorHAnsi"/>
          <w:color w:val="548DD4" w:themeColor="text2" w:themeTint="99"/>
        </w:rPr>
        <w:t xml:space="preserve"> and rental)</w:t>
      </w:r>
    </w:p>
    <w:p w14:paraId="558F92E0" w14:textId="77777777" w:rsidR="004D5BEB" w:rsidRPr="003E5C27" w:rsidRDefault="004D5BEB" w:rsidP="004D5BEB">
      <w:pPr>
        <w:pStyle w:val="ListParagraph"/>
        <w:spacing w:before="0"/>
        <w:ind w:left="2160" w:firstLine="0"/>
        <w:contextualSpacing w:val="0"/>
        <w:jc w:val="left"/>
        <w:rPr>
          <w:rFonts w:ascii="Verdana" w:hAnsi="Verdana" w:cstheme="minorHAnsi"/>
          <w:color w:val="548DD4" w:themeColor="text2" w:themeTint="99"/>
        </w:rPr>
      </w:pPr>
    </w:p>
    <w:p w14:paraId="63D34504" w14:textId="647FC97B" w:rsidR="004D5BEB" w:rsidRPr="003E5C27" w:rsidRDefault="004D5BEB" w:rsidP="004D5BEB">
      <w:pPr>
        <w:pStyle w:val="ListParagraph"/>
        <w:numPr>
          <w:ilvl w:val="0"/>
          <w:numId w:val="44"/>
        </w:numPr>
        <w:spacing w:before="0"/>
        <w:contextualSpacing w:val="0"/>
        <w:jc w:val="left"/>
        <w:rPr>
          <w:rFonts w:ascii="Verdana" w:hAnsi="Verdana" w:cstheme="minorHAnsi"/>
          <w:color w:val="548DD4" w:themeColor="text2" w:themeTint="99"/>
        </w:rPr>
      </w:pPr>
      <w:r w:rsidRPr="003E5C27">
        <w:rPr>
          <w:rFonts w:ascii="Verdana" w:hAnsi="Verdana" w:cstheme="minorHAnsi"/>
          <w:color w:val="548DD4" w:themeColor="text2" w:themeTint="99"/>
        </w:rPr>
        <w:t xml:space="preserve">Multiple service methods have been negotiated (base plus, CPC, flat rate)  </w:t>
      </w:r>
    </w:p>
    <w:p w14:paraId="3C864F66" w14:textId="77777777" w:rsidR="004D5BEB" w:rsidRPr="003E5C27" w:rsidRDefault="004D5BEB" w:rsidP="004D5BEB">
      <w:pPr>
        <w:pStyle w:val="ListParagraph"/>
        <w:rPr>
          <w:rFonts w:ascii="Verdana" w:hAnsi="Verdana" w:cstheme="minorHAnsi"/>
          <w:color w:val="548DD4" w:themeColor="text2" w:themeTint="99"/>
        </w:rPr>
      </w:pPr>
    </w:p>
    <w:p w14:paraId="7CE6C7A7" w14:textId="77777777" w:rsidR="004D5BEB" w:rsidRPr="003E5C27" w:rsidRDefault="004D5BEB" w:rsidP="004D5BEB">
      <w:pPr>
        <w:pStyle w:val="ListParagraph"/>
        <w:spacing w:before="0"/>
        <w:ind w:left="2160" w:firstLine="0"/>
        <w:contextualSpacing w:val="0"/>
        <w:jc w:val="left"/>
        <w:rPr>
          <w:rFonts w:ascii="Verdana" w:hAnsi="Verdana" w:cstheme="minorHAnsi"/>
          <w:color w:val="548DD4" w:themeColor="text2" w:themeTint="99"/>
        </w:rPr>
      </w:pPr>
    </w:p>
    <w:p w14:paraId="52800CFD" w14:textId="2BDF9819" w:rsidR="004D5BEB" w:rsidRPr="003E5C27" w:rsidRDefault="00E612B3" w:rsidP="004D5BEB">
      <w:pPr>
        <w:pStyle w:val="ListParagraph"/>
        <w:numPr>
          <w:ilvl w:val="0"/>
          <w:numId w:val="44"/>
        </w:numPr>
        <w:spacing w:before="0"/>
        <w:contextualSpacing w:val="0"/>
        <w:jc w:val="left"/>
        <w:rPr>
          <w:rFonts w:ascii="Verdana" w:hAnsi="Verdana" w:cstheme="minorHAnsi"/>
          <w:color w:val="548DD4" w:themeColor="text2" w:themeTint="99"/>
        </w:rPr>
      </w:pPr>
      <w:r w:rsidRPr="003E5C27">
        <w:rPr>
          <w:rFonts w:ascii="Verdana" w:hAnsi="Verdana" w:cstheme="minorHAnsi"/>
          <w:color w:val="548DD4" w:themeColor="text2" w:themeTint="99"/>
        </w:rPr>
        <w:t>All</w:t>
      </w:r>
      <w:r w:rsidR="004D5BEB" w:rsidRPr="003E5C27">
        <w:rPr>
          <w:rFonts w:ascii="Verdana" w:hAnsi="Verdana" w:cstheme="minorHAnsi"/>
          <w:color w:val="548DD4" w:themeColor="text2" w:themeTint="99"/>
        </w:rPr>
        <w:t xml:space="preserve"> the awardees have been vetted by NASPO, not only for pricing, but on their ability to perform</w:t>
      </w:r>
    </w:p>
    <w:p w14:paraId="77977847" w14:textId="77777777" w:rsidR="00EF15C4" w:rsidRPr="00EF15C4" w:rsidRDefault="00EF15C4" w:rsidP="004D5BEB">
      <w:pPr>
        <w:spacing w:before="0"/>
        <w:ind w:left="0" w:firstLine="0"/>
        <w:jc w:val="left"/>
        <w:rPr>
          <w:rFonts w:cstheme="minorHAnsi"/>
        </w:rPr>
      </w:pPr>
    </w:p>
    <w:p w14:paraId="1974D235" w14:textId="2BEFDD93" w:rsidR="00887A50" w:rsidRPr="00887A50" w:rsidRDefault="00F36939">
      <w:pPr>
        <w:pStyle w:val="ListParagraph"/>
        <w:numPr>
          <w:ilvl w:val="0"/>
          <w:numId w:val="15"/>
        </w:numPr>
        <w:spacing w:before="0"/>
        <w:contextualSpacing w:val="0"/>
        <w:jc w:val="left"/>
        <w:rPr>
          <w:rFonts w:cstheme="minorHAnsi"/>
        </w:rPr>
      </w:pPr>
      <w:r w:rsidRPr="00D574B3">
        <w:rPr>
          <w:rFonts w:cstheme="minorHAnsi"/>
        </w:rPr>
        <w:t>Describe your approach to negotiation of Participating Addenda. Describe the extent to which you provide Participating Entities flexibility in incorporating entity-specific language into their Participating Addenda (e.g.</w:t>
      </w:r>
      <w:r w:rsidR="009D5817">
        <w:rPr>
          <w:rFonts w:cstheme="minorHAnsi"/>
        </w:rPr>
        <w:t>, d</w:t>
      </w:r>
      <w:r w:rsidRPr="00D574B3">
        <w:rPr>
          <w:rFonts w:cstheme="minorHAnsi"/>
        </w:rPr>
        <w:t>o you require entities to provide statutory citations for their entity-specific language? Are you able to devote resources to simultaneous negotiation of m</w:t>
      </w:r>
      <w:r w:rsidR="009D5817">
        <w:rPr>
          <w:rFonts w:cstheme="minorHAnsi"/>
        </w:rPr>
        <w:t>ultiple Participating Addenda?)</w:t>
      </w:r>
    </w:p>
    <w:p w14:paraId="59085349" w14:textId="46F0A521" w:rsidR="00887A50" w:rsidRPr="003E5C27" w:rsidRDefault="00887A50" w:rsidP="00887A50">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Our sales team reaches out to each state to let them know we are on the NASPO contract and to see if they are interested in negotiating a PA with Kyocera. We review the PA terms and conditions that the state has requested to be incorporated into their PA and wherever possible accommodate the state’s request.  We do not ask them to justify their request, by providing supporting statutes.  </w:t>
      </w:r>
    </w:p>
    <w:p w14:paraId="2F6FF482" w14:textId="342BA111" w:rsidR="00887A50" w:rsidRPr="003E5C27" w:rsidRDefault="00887A50" w:rsidP="00887A50">
      <w:pPr>
        <w:ind w:left="1440" w:firstLine="0"/>
        <w:rPr>
          <w:rFonts w:ascii="Verdana" w:hAnsi="Verdana" w:cstheme="minorHAnsi"/>
          <w:color w:val="548DD4" w:themeColor="text2" w:themeTint="99"/>
        </w:rPr>
      </w:pPr>
      <w:r w:rsidRPr="003E5C27">
        <w:rPr>
          <w:rFonts w:ascii="Verdana" w:hAnsi="Verdana" w:cstheme="minorHAnsi"/>
          <w:color w:val="548DD4" w:themeColor="text2" w:themeTint="99"/>
        </w:rPr>
        <w:t xml:space="preserve">Kyocera has been able to negotiate 1 state PAs under the current contract.  We are currently trying to add Massachusetts and New Jersey.  We were able to negotiate multiple PAs at one time under the current contract.  The Kyocera pricing and bid response team is crossed training on all contracts, which allows us to place multiple </w:t>
      </w:r>
      <w:r w:rsidRPr="003E5C27">
        <w:rPr>
          <w:rFonts w:ascii="Verdana" w:hAnsi="Verdana" w:cstheme="minorHAnsi"/>
          <w:color w:val="548DD4" w:themeColor="text2" w:themeTint="99"/>
        </w:rPr>
        <w:lastRenderedPageBreak/>
        <w:t xml:space="preserve">resources to single opportunity when needed.  However, in all cases there is a lead person that has overarching responsibility for the specific opportunity.    </w:t>
      </w:r>
    </w:p>
    <w:p w14:paraId="12F47E8C" w14:textId="77777777" w:rsidR="00887A50" w:rsidRPr="00887A50" w:rsidRDefault="00887A50" w:rsidP="00887A50">
      <w:pPr>
        <w:spacing w:before="0"/>
        <w:ind w:left="1080" w:firstLine="0"/>
        <w:jc w:val="left"/>
        <w:rPr>
          <w:rFonts w:cstheme="minorHAnsi"/>
        </w:rPr>
      </w:pPr>
    </w:p>
    <w:p w14:paraId="744F427A" w14:textId="77777777" w:rsidR="00F36939" w:rsidRPr="004C226E" w:rsidRDefault="00F36939" w:rsidP="004D07BA">
      <w:pPr>
        <w:pStyle w:val="ListParagraph"/>
        <w:spacing w:before="0"/>
        <w:ind w:left="1440" w:firstLine="0"/>
        <w:contextualSpacing w:val="0"/>
        <w:jc w:val="left"/>
        <w:rPr>
          <w:sz w:val="24"/>
          <w:szCs w:val="24"/>
        </w:rPr>
      </w:pPr>
    </w:p>
    <w:sectPr w:rsidR="00F36939" w:rsidRPr="004C226E" w:rsidSect="00F96DBC">
      <w:headerReference w:type="default" r:id="rId13"/>
      <w:footerReference w:type="default" r:id="rId14"/>
      <w:pgSz w:w="12240" w:h="15840" w:code="1"/>
      <w:pgMar w:top="720" w:right="720" w:bottom="1008" w:left="720" w:header="432"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FA80B" w14:textId="77777777" w:rsidR="008F0C50" w:rsidRDefault="008F0C50" w:rsidP="0050269E">
      <w:pPr>
        <w:spacing w:before="0"/>
      </w:pPr>
      <w:r>
        <w:separator/>
      </w:r>
    </w:p>
  </w:endnote>
  <w:endnote w:type="continuationSeparator" w:id="0">
    <w:p w14:paraId="522F233C" w14:textId="77777777" w:rsidR="008F0C50" w:rsidRDefault="008F0C50" w:rsidP="0050269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Barlow">
    <w:altName w:val="Barlow"/>
    <w:charset w:val="00"/>
    <w:family w:val="auto"/>
    <w:pitch w:val="variable"/>
    <w:sig w:usb0="20000007" w:usb1="00000000" w:usb2="00000000" w:usb3="00000000" w:csb0="00000193" w:csb1="00000000"/>
  </w:font>
  <w:font w:name="Berlin Sans FB Demi">
    <w:panose1 w:val="020E0802020502020306"/>
    <w:charset w:val="00"/>
    <w:family w:val="swiss"/>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523151"/>
      <w:docPartObj>
        <w:docPartGallery w:val="Page Numbers (Bottom of Page)"/>
        <w:docPartUnique/>
      </w:docPartObj>
    </w:sdtPr>
    <w:sdtEndPr/>
    <w:sdtContent>
      <w:sdt>
        <w:sdtPr>
          <w:id w:val="565050477"/>
          <w:docPartObj>
            <w:docPartGallery w:val="Page Numbers (Top of Page)"/>
            <w:docPartUnique/>
          </w:docPartObj>
        </w:sdtPr>
        <w:sdtEndPr/>
        <w:sdtContent>
          <w:p w14:paraId="17DC2828" w14:textId="537D21CF" w:rsidR="002975FC" w:rsidRPr="00B9577E" w:rsidRDefault="002975FC" w:rsidP="00B9577E">
            <w:pPr>
              <w:pStyle w:val="Footer"/>
              <w:ind w:left="0" w:firstLine="0"/>
              <w:jc w:val="left"/>
              <w:rPr>
                <w:rFonts w:ascii="Barlow" w:hAnsi="Barlow" w:cs="Arial"/>
                <w:sz w:val="18"/>
                <w:szCs w:val="18"/>
              </w:rPr>
            </w:pPr>
            <w:r w:rsidRPr="00B9577E">
              <w:rPr>
                <w:rFonts w:ascii="Barlow" w:hAnsi="Barlow"/>
                <w:noProof/>
                <w:sz w:val="20"/>
                <w:szCs w:val="20"/>
              </w:rPr>
              <w:drawing>
                <wp:anchor distT="0" distB="0" distL="114300" distR="114300" simplePos="0" relativeHeight="251661312" behindDoc="0" locked="0" layoutInCell="1" allowOverlap="1" wp14:anchorId="3AC4DC4E" wp14:editId="2D448084">
                  <wp:simplePos x="0" y="0"/>
                  <wp:positionH relativeFrom="margin">
                    <wp:align>right</wp:align>
                  </wp:positionH>
                  <wp:positionV relativeFrom="paragraph">
                    <wp:posOffset>55050</wp:posOffset>
                  </wp:positionV>
                  <wp:extent cx="960120" cy="265176"/>
                  <wp:effectExtent l="0" t="0" r="0" b="1905"/>
                  <wp:wrapThrough wrapText="bothSides">
                    <wp:wrapPolygon edited="0">
                      <wp:start x="1714" y="0"/>
                      <wp:lineTo x="0" y="15540"/>
                      <wp:lineTo x="0" y="20201"/>
                      <wp:lineTo x="21000" y="20201"/>
                      <wp:lineTo x="21000" y="1554"/>
                      <wp:lineTo x="3857" y="0"/>
                      <wp:lineTo x="1714" y="0"/>
                    </wp:wrapPolygon>
                  </wp:wrapThrough>
                  <wp:docPr id="4" name="Picture 4"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60120" cy="265176"/>
                          </a:xfrm>
                          <a:prstGeom prst="rect">
                            <a:avLst/>
                          </a:prstGeom>
                        </pic:spPr>
                      </pic:pic>
                    </a:graphicData>
                  </a:graphic>
                  <wp14:sizeRelH relativeFrom="margin">
                    <wp14:pctWidth>0</wp14:pctWidth>
                  </wp14:sizeRelH>
                  <wp14:sizeRelV relativeFrom="margin">
                    <wp14:pctHeight>0</wp14:pctHeight>
                  </wp14:sizeRelV>
                </wp:anchor>
              </w:drawing>
            </w:r>
            <w:r w:rsidRPr="00B9577E">
              <w:rPr>
                <w:rFonts w:ascii="Barlow" w:hAnsi="Barlow" w:cs="Arial"/>
                <w:sz w:val="18"/>
                <w:szCs w:val="18"/>
              </w:rPr>
              <w:t xml:space="preserve">Page </w:t>
            </w:r>
            <w:r w:rsidRPr="00B9577E">
              <w:rPr>
                <w:rFonts w:ascii="Barlow" w:hAnsi="Barlow" w:cs="Arial"/>
                <w:sz w:val="18"/>
                <w:szCs w:val="18"/>
              </w:rPr>
              <w:fldChar w:fldCharType="begin"/>
            </w:r>
            <w:r w:rsidRPr="00B9577E">
              <w:rPr>
                <w:rFonts w:ascii="Barlow" w:hAnsi="Barlow" w:cs="Arial"/>
                <w:sz w:val="18"/>
                <w:szCs w:val="18"/>
              </w:rPr>
              <w:instrText xml:space="preserve"> PAGE </w:instrText>
            </w:r>
            <w:r w:rsidRPr="00B9577E">
              <w:rPr>
                <w:rFonts w:ascii="Barlow" w:hAnsi="Barlow" w:cs="Arial"/>
                <w:sz w:val="18"/>
                <w:szCs w:val="18"/>
              </w:rPr>
              <w:fldChar w:fldCharType="separate"/>
            </w:r>
            <w:r w:rsidR="00F81FD6">
              <w:rPr>
                <w:rFonts w:ascii="Barlow" w:hAnsi="Barlow" w:cs="Arial"/>
                <w:noProof/>
                <w:sz w:val="18"/>
                <w:szCs w:val="18"/>
              </w:rPr>
              <w:t>13</w:t>
            </w:r>
            <w:r w:rsidRPr="00B9577E">
              <w:rPr>
                <w:rFonts w:ascii="Barlow" w:hAnsi="Barlow" w:cs="Arial"/>
                <w:sz w:val="18"/>
                <w:szCs w:val="18"/>
              </w:rPr>
              <w:fldChar w:fldCharType="end"/>
            </w:r>
            <w:r w:rsidRPr="00B9577E">
              <w:rPr>
                <w:rFonts w:ascii="Barlow" w:hAnsi="Barlow" w:cs="Arial"/>
                <w:sz w:val="18"/>
                <w:szCs w:val="18"/>
              </w:rPr>
              <w:t xml:space="preserve"> of </w:t>
            </w:r>
            <w:r w:rsidRPr="00B9577E">
              <w:rPr>
                <w:rFonts w:ascii="Barlow" w:hAnsi="Barlow" w:cs="Arial"/>
                <w:sz w:val="18"/>
                <w:szCs w:val="18"/>
              </w:rPr>
              <w:fldChar w:fldCharType="begin"/>
            </w:r>
            <w:r w:rsidRPr="00B9577E">
              <w:rPr>
                <w:rFonts w:ascii="Barlow" w:hAnsi="Barlow" w:cs="Arial"/>
                <w:sz w:val="18"/>
                <w:szCs w:val="18"/>
              </w:rPr>
              <w:instrText xml:space="preserve"> NUMPAGES  </w:instrText>
            </w:r>
            <w:r w:rsidRPr="00B9577E">
              <w:rPr>
                <w:rFonts w:ascii="Barlow" w:hAnsi="Barlow" w:cs="Arial"/>
                <w:sz w:val="18"/>
                <w:szCs w:val="18"/>
              </w:rPr>
              <w:fldChar w:fldCharType="separate"/>
            </w:r>
            <w:r w:rsidR="00F81FD6">
              <w:rPr>
                <w:rFonts w:ascii="Barlow" w:hAnsi="Barlow" w:cs="Arial"/>
                <w:noProof/>
                <w:sz w:val="18"/>
                <w:szCs w:val="18"/>
              </w:rPr>
              <w:t>13</w:t>
            </w:r>
            <w:r w:rsidRPr="00B9577E">
              <w:rPr>
                <w:rFonts w:ascii="Barlow" w:hAnsi="Barlow" w:cs="Arial"/>
                <w:sz w:val="18"/>
                <w:szCs w:val="18"/>
              </w:rPr>
              <w:fldChar w:fldCharType="end"/>
            </w:r>
          </w:p>
          <w:p w14:paraId="73FD4505" w14:textId="77777777" w:rsidR="002975FC" w:rsidRDefault="002975FC" w:rsidP="00B9577E">
            <w:pPr>
              <w:pStyle w:val="Footer"/>
              <w:ind w:left="0" w:firstLine="0"/>
              <w:jc w:val="left"/>
            </w:pPr>
            <w:r w:rsidRPr="00B9577E">
              <w:rPr>
                <w:rFonts w:ascii="Barlow" w:hAnsi="Barlow" w:cs="Arial"/>
                <w:sz w:val="18"/>
                <w:szCs w:val="18"/>
              </w:rPr>
              <w:t>Attachment F, TECHNICAL RESPONSE WORKSHEET</w:t>
            </w:r>
            <w:r w:rsidRPr="00B9577E">
              <w:rPr>
                <w:rFonts w:ascii="Barlow" w:hAnsi="Barlow" w:cs="Arial"/>
                <w:sz w:val="18"/>
                <w:szCs w:val="18"/>
              </w:rPr>
              <w:tab/>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519A7" w14:textId="77777777" w:rsidR="008F0C50" w:rsidRDefault="008F0C50" w:rsidP="0050269E">
      <w:pPr>
        <w:spacing w:before="0"/>
      </w:pPr>
      <w:r>
        <w:separator/>
      </w:r>
    </w:p>
  </w:footnote>
  <w:footnote w:type="continuationSeparator" w:id="0">
    <w:p w14:paraId="2C642A8E" w14:textId="77777777" w:rsidR="008F0C50" w:rsidRDefault="008F0C50" w:rsidP="0050269E">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096DF" w14:textId="77777777" w:rsidR="002975FC" w:rsidRPr="00B9577E" w:rsidRDefault="002975FC" w:rsidP="00B9577E">
    <w:pPr>
      <w:rPr>
        <w:rStyle w:val="Strong"/>
        <w:rFonts w:ascii="Barlow" w:hAnsi="Barlow"/>
        <w:caps w:val="0"/>
        <w:color w:val="4A442A"/>
        <w:sz w:val="18"/>
        <w:szCs w:val="18"/>
      </w:rPr>
    </w:pPr>
    <w:bookmarkStart w:id="5" w:name="_Hlk98400158"/>
    <w:r w:rsidRPr="00A70472">
      <w:rPr>
        <w:rFonts w:ascii="Barlow" w:hAnsi="Barlow" w:cs="Arial"/>
        <w:b/>
        <w:bCs/>
        <w:noProof/>
        <w:color w:val="4A442A" w:themeColor="background2" w:themeShade="40"/>
        <w:sz w:val="52"/>
        <w:szCs w:val="52"/>
      </w:rPr>
      <w:drawing>
        <wp:anchor distT="0" distB="0" distL="114300" distR="114300" simplePos="0" relativeHeight="251659264" behindDoc="0" locked="0" layoutInCell="1" allowOverlap="1" wp14:anchorId="3BEBDB51" wp14:editId="62498D76">
          <wp:simplePos x="0" y="0"/>
          <wp:positionH relativeFrom="column">
            <wp:posOffset>5269230</wp:posOffset>
          </wp:positionH>
          <wp:positionV relativeFrom="paragraph">
            <wp:posOffset>41910</wp:posOffset>
          </wp:positionV>
          <wp:extent cx="1096010" cy="335280"/>
          <wp:effectExtent l="0" t="0" r="8890" b="7620"/>
          <wp:wrapThrough wrapText="bothSides">
            <wp:wrapPolygon edited="0">
              <wp:start x="0" y="0"/>
              <wp:lineTo x="0" y="20864"/>
              <wp:lineTo x="21400" y="20864"/>
              <wp:lineTo x="21400" y="0"/>
              <wp:lineTo x="0" y="0"/>
            </wp:wrapPolygon>
          </wp:wrapThrough>
          <wp:docPr id="1" name="Picture 1" descr="C:\Users\pollackn\Desktop\co_dpa_off_spco_rgb_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llackn\Desktop\co_dpa_off_spco_rgb_email.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96010" cy="335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577E">
      <w:rPr>
        <w:rStyle w:val="Strong"/>
        <w:rFonts w:ascii="Barlow" w:hAnsi="Barlow"/>
        <w:caps w:val="0"/>
        <w:color w:val="4A442A"/>
        <w:sz w:val="18"/>
        <w:szCs w:val="18"/>
      </w:rPr>
      <w:t>Request for Proposals for</w:t>
    </w:r>
  </w:p>
  <w:p w14:paraId="21B8AAF3" w14:textId="77777777" w:rsidR="002975FC" w:rsidRPr="00B9577E" w:rsidRDefault="002975FC" w:rsidP="00B9577E">
    <w:pPr>
      <w:spacing w:before="0" w:after="120"/>
      <w:rPr>
        <w:rStyle w:val="Strong"/>
        <w:rFonts w:ascii="Barlow" w:hAnsi="Barlow"/>
        <w:caps w:val="0"/>
        <w:color w:val="000000" w:themeColor="text1"/>
        <w:sz w:val="18"/>
        <w:szCs w:val="18"/>
      </w:rPr>
    </w:pPr>
    <w:r w:rsidRPr="00B9577E">
      <w:rPr>
        <w:rStyle w:val="Strong"/>
        <w:rFonts w:ascii="Barlow" w:hAnsi="Barlow"/>
        <w:caps w:val="0"/>
        <w:color w:val="4A442A"/>
        <w:sz w:val="18"/>
        <w:szCs w:val="18"/>
      </w:rPr>
      <w:t>Multi-Function Devices and Related Software, Services and Cloud Solutions</w:t>
    </w:r>
    <w:r w:rsidRPr="00B9577E">
      <w:rPr>
        <w:rStyle w:val="Strong"/>
        <w:rFonts w:ascii="Barlow" w:hAnsi="Barlow"/>
        <w:caps w:val="0"/>
        <w:color w:val="000000" w:themeColor="text1"/>
        <w:sz w:val="18"/>
        <w:szCs w:val="18"/>
      </w:rPr>
      <w:tab/>
    </w:r>
    <w:r w:rsidRPr="00B9577E">
      <w:rPr>
        <w:rStyle w:val="Strong"/>
        <w:rFonts w:ascii="Barlow" w:hAnsi="Barlow"/>
        <w:caps w:val="0"/>
        <w:color w:val="000000" w:themeColor="text1"/>
        <w:sz w:val="18"/>
        <w:szCs w:val="18"/>
      </w:rPr>
      <w:tab/>
    </w:r>
    <w:r>
      <w:rPr>
        <w:rStyle w:val="Strong"/>
        <w:rFonts w:ascii="Barlow" w:hAnsi="Barlow"/>
        <w:caps w:val="0"/>
        <w:color w:val="000000" w:themeColor="text1"/>
        <w:sz w:val="18"/>
        <w:szCs w:val="18"/>
      </w:rPr>
      <w:tab/>
    </w:r>
  </w:p>
  <w:bookmarkEnd w:id="5"/>
  <w:p w14:paraId="4483001F" w14:textId="77777777" w:rsidR="002975FC" w:rsidRPr="00B9577E" w:rsidRDefault="002975FC" w:rsidP="00B9577E">
    <w:pPr>
      <w:contextualSpacing/>
      <w:rPr>
        <w:rFonts w:ascii="Barlow" w:hAnsi="Barlow" w:cs="Arial"/>
        <w:color w:val="4A442A"/>
        <w:sz w:val="18"/>
        <w:szCs w:val="18"/>
      </w:rPr>
    </w:pPr>
    <w:r w:rsidRPr="00B9577E">
      <w:rPr>
        <w:rFonts w:ascii="Barlow" w:hAnsi="Barlow" w:cs="Arial"/>
        <w:color w:val="4A442A"/>
        <w:sz w:val="18"/>
        <w:szCs w:val="18"/>
      </w:rPr>
      <w:t xml:space="preserve">Issued by the </w:t>
    </w:r>
    <w:r w:rsidRPr="00B9577E">
      <w:rPr>
        <w:rFonts w:ascii="Barlow" w:hAnsi="Barlow" w:cs="Arial"/>
        <w:b/>
        <w:bCs/>
        <w:color w:val="4A442A"/>
        <w:sz w:val="18"/>
        <w:szCs w:val="18"/>
      </w:rPr>
      <w:t>State of Colorado</w:t>
    </w:r>
  </w:p>
  <w:p w14:paraId="70A888EA" w14:textId="77777777" w:rsidR="002975FC" w:rsidRDefault="002975FC" w:rsidP="00B9577E">
    <w:pPr>
      <w:contextualSpacing/>
      <w:rPr>
        <w:rFonts w:ascii="Barlow" w:hAnsi="Barlow" w:cs="Arial"/>
        <w:b/>
        <w:bCs/>
        <w:color w:val="4A442A"/>
        <w:sz w:val="18"/>
        <w:szCs w:val="18"/>
      </w:rPr>
    </w:pPr>
    <w:r w:rsidRPr="00B9577E">
      <w:rPr>
        <w:rFonts w:ascii="Barlow" w:hAnsi="Barlow" w:cs="Arial"/>
        <w:b/>
        <w:bCs/>
        <w:color w:val="4A442A"/>
        <w:sz w:val="18"/>
        <w:szCs w:val="18"/>
      </w:rPr>
      <w:t>Solicitation Number: RFP-NP-23-001</w:t>
    </w:r>
  </w:p>
  <w:p w14:paraId="0C99692E" w14:textId="0783CB1A" w:rsidR="002975FC" w:rsidRPr="00B9577E" w:rsidRDefault="002975FC" w:rsidP="00B9577E">
    <w:pPr>
      <w:contextualSpacing/>
      <w:rPr>
        <w:rFonts w:ascii="Barlow" w:hAnsi="Barlow" w:cs="Arial"/>
        <w:b/>
        <w:bCs/>
        <w:color w:val="4A442A"/>
        <w:sz w:val="18"/>
        <w:szCs w:val="18"/>
      </w:rPr>
    </w:pPr>
    <w:r>
      <w:rPr>
        <w:rFonts w:ascii="Barlow" w:hAnsi="Barlow" w:cs="Arial"/>
        <w:b/>
        <w:bCs/>
        <w:color w:val="4A442A"/>
        <w:sz w:val="18"/>
        <w:szCs w:val="18"/>
      </w:rPr>
      <w:t>______________________________________________________________________________________________________________</w:t>
    </w:r>
  </w:p>
  <w:p w14:paraId="7464BA09" w14:textId="77777777" w:rsidR="002975FC" w:rsidRDefault="002975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30DA5"/>
    <w:multiLevelType w:val="hybridMultilevel"/>
    <w:tmpl w:val="946A1D0E"/>
    <w:lvl w:ilvl="0" w:tplc="04090001">
      <w:start w:val="1"/>
      <w:numFmt w:val="bullet"/>
      <w:lvlText w:val=""/>
      <w:lvlJc w:val="left"/>
      <w:pPr>
        <w:ind w:left="2160" w:hanging="360"/>
      </w:pPr>
      <w:rPr>
        <w:rFonts w:ascii="Symbol" w:hAnsi="Symbol" w:hint="default"/>
      </w:rPr>
    </w:lvl>
    <w:lvl w:ilvl="1" w:tplc="BE94ACBE">
      <w:start w:val="5"/>
      <w:numFmt w:val="bullet"/>
      <w:lvlText w:val="•"/>
      <w:lvlJc w:val="left"/>
      <w:pPr>
        <w:ind w:left="3240" w:hanging="720"/>
      </w:pPr>
      <w:rPr>
        <w:rFonts w:ascii="Arial" w:eastAsia="Times New Roman" w:hAnsi="Arial" w:cs="Aria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09C2757E"/>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15:restartNumberingAfterBreak="0">
    <w:nsid w:val="0AFD3F7C"/>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C890D3F"/>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17614D3"/>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1DE216D"/>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239481A"/>
    <w:multiLevelType w:val="hybridMultilevel"/>
    <w:tmpl w:val="EBC444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29E5810"/>
    <w:multiLevelType w:val="hybridMultilevel"/>
    <w:tmpl w:val="592EBC8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181771DA"/>
    <w:multiLevelType w:val="hybridMultilevel"/>
    <w:tmpl w:val="282C9E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98E2483"/>
    <w:multiLevelType w:val="hybridMultilevel"/>
    <w:tmpl w:val="B2F62E40"/>
    <w:lvl w:ilvl="0" w:tplc="A91E6A28">
      <w:start w:val="1"/>
      <w:numFmt w:val="lowerLetter"/>
      <w:lvlText w:val="%1)"/>
      <w:lvlJc w:val="left"/>
      <w:pPr>
        <w:ind w:left="1440" w:hanging="360"/>
      </w:pPr>
      <w:rPr>
        <w:b/>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E025FA9"/>
    <w:multiLevelType w:val="hybridMultilevel"/>
    <w:tmpl w:val="687CE986"/>
    <w:lvl w:ilvl="0" w:tplc="04090001">
      <w:start w:val="1"/>
      <w:numFmt w:val="bullet"/>
      <w:lvlText w:val=""/>
      <w:lvlJc w:val="left"/>
      <w:pPr>
        <w:ind w:left="1550" w:hanging="360"/>
      </w:pPr>
      <w:rPr>
        <w:rFonts w:ascii="Symbol" w:hAnsi="Symbol" w:hint="default"/>
      </w:rPr>
    </w:lvl>
    <w:lvl w:ilvl="1" w:tplc="04090003" w:tentative="1">
      <w:start w:val="1"/>
      <w:numFmt w:val="bullet"/>
      <w:lvlText w:val="o"/>
      <w:lvlJc w:val="left"/>
      <w:pPr>
        <w:ind w:left="2270" w:hanging="360"/>
      </w:pPr>
      <w:rPr>
        <w:rFonts w:ascii="Courier New" w:hAnsi="Courier New" w:cs="Courier New" w:hint="default"/>
      </w:rPr>
    </w:lvl>
    <w:lvl w:ilvl="2" w:tplc="04090005" w:tentative="1">
      <w:start w:val="1"/>
      <w:numFmt w:val="bullet"/>
      <w:lvlText w:val=""/>
      <w:lvlJc w:val="left"/>
      <w:pPr>
        <w:ind w:left="2990" w:hanging="360"/>
      </w:pPr>
      <w:rPr>
        <w:rFonts w:ascii="Wingdings" w:hAnsi="Wingdings" w:hint="default"/>
      </w:rPr>
    </w:lvl>
    <w:lvl w:ilvl="3" w:tplc="04090001" w:tentative="1">
      <w:start w:val="1"/>
      <w:numFmt w:val="bullet"/>
      <w:lvlText w:val=""/>
      <w:lvlJc w:val="left"/>
      <w:pPr>
        <w:ind w:left="3710" w:hanging="360"/>
      </w:pPr>
      <w:rPr>
        <w:rFonts w:ascii="Symbol" w:hAnsi="Symbol" w:hint="default"/>
      </w:rPr>
    </w:lvl>
    <w:lvl w:ilvl="4" w:tplc="04090003" w:tentative="1">
      <w:start w:val="1"/>
      <w:numFmt w:val="bullet"/>
      <w:lvlText w:val="o"/>
      <w:lvlJc w:val="left"/>
      <w:pPr>
        <w:ind w:left="4430" w:hanging="360"/>
      </w:pPr>
      <w:rPr>
        <w:rFonts w:ascii="Courier New" w:hAnsi="Courier New" w:cs="Courier New" w:hint="default"/>
      </w:rPr>
    </w:lvl>
    <w:lvl w:ilvl="5" w:tplc="04090005" w:tentative="1">
      <w:start w:val="1"/>
      <w:numFmt w:val="bullet"/>
      <w:lvlText w:val=""/>
      <w:lvlJc w:val="left"/>
      <w:pPr>
        <w:ind w:left="5150" w:hanging="360"/>
      </w:pPr>
      <w:rPr>
        <w:rFonts w:ascii="Wingdings" w:hAnsi="Wingdings" w:hint="default"/>
      </w:rPr>
    </w:lvl>
    <w:lvl w:ilvl="6" w:tplc="04090001" w:tentative="1">
      <w:start w:val="1"/>
      <w:numFmt w:val="bullet"/>
      <w:lvlText w:val=""/>
      <w:lvlJc w:val="left"/>
      <w:pPr>
        <w:ind w:left="5870" w:hanging="360"/>
      </w:pPr>
      <w:rPr>
        <w:rFonts w:ascii="Symbol" w:hAnsi="Symbol" w:hint="default"/>
      </w:rPr>
    </w:lvl>
    <w:lvl w:ilvl="7" w:tplc="04090003" w:tentative="1">
      <w:start w:val="1"/>
      <w:numFmt w:val="bullet"/>
      <w:lvlText w:val="o"/>
      <w:lvlJc w:val="left"/>
      <w:pPr>
        <w:ind w:left="6590" w:hanging="360"/>
      </w:pPr>
      <w:rPr>
        <w:rFonts w:ascii="Courier New" w:hAnsi="Courier New" w:cs="Courier New" w:hint="default"/>
      </w:rPr>
    </w:lvl>
    <w:lvl w:ilvl="8" w:tplc="04090005" w:tentative="1">
      <w:start w:val="1"/>
      <w:numFmt w:val="bullet"/>
      <w:lvlText w:val=""/>
      <w:lvlJc w:val="left"/>
      <w:pPr>
        <w:ind w:left="7310" w:hanging="360"/>
      </w:pPr>
      <w:rPr>
        <w:rFonts w:ascii="Wingdings" w:hAnsi="Wingdings" w:hint="default"/>
      </w:rPr>
    </w:lvl>
  </w:abstractNum>
  <w:abstractNum w:abstractNumId="11" w15:restartNumberingAfterBreak="0">
    <w:nsid w:val="1ECC411B"/>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20FE70C8"/>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342571B"/>
    <w:multiLevelType w:val="hybridMultilevel"/>
    <w:tmpl w:val="C6A681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5EB621B"/>
    <w:multiLevelType w:val="hybridMultilevel"/>
    <w:tmpl w:val="DA127C0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72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7133E23"/>
    <w:multiLevelType w:val="hybridMultilevel"/>
    <w:tmpl w:val="01767C3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34211A84"/>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4C34A3D"/>
    <w:multiLevelType w:val="hybridMultilevel"/>
    <w:tmpl w:val="4A5C2B2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7C65688"/>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086187E"/>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A5022EB"/>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4CDC4ED8"/>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51EF0DB7"/>
    <w:multiLevelType w:val="hybridMultilevel"/>
    <w:tmpl w:val="904C3E9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523512D3"/>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52CB00C3"/>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7A52548"/>
    <w:multiLevelType w:val="hybridMultilevel"/>
    <w:tmpl w:val="EA0A3A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5802043D"/>
    <w:multiLevelType w:val="hybridMultilevel"/>
    <w:tmpl w:val="EB3CF258"/>
    <w:lvl w:ilvl="0" w:tplc="C17ADAE0">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6901C4"/>
    <w:multiLevelType w:val="hybridMultilevel"/>
    <w:tmpl w:val="EC16C666"/>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28" w15:restartNumberingAfterBreak="0">
    <w:nsid w:val="60AC04A4"/>
    <w:multiLevelType w:val="hybridMultilevel"/>
    <w:tmpl w:val="0FFA2F0E"/>
    <w:lvl w:ilvl="0" w:tplc="A65A668E">
      <w:start w:val="1"/>
      <w:numFmt w:val="decimal"/>
      <w:lvlText w:val="%1)"/>
      <w:lvlJc w:val="center"/>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38536A5"/>
    <w:multiLevelType w:val="hybridMultilevel"/>
    <w:tmpl w:val="085C05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3947CF9"/>
    <w:multiLevelType w:val="hybridMultilevel"/>
    <w:tmpl w:val="93BACE7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65A41ABC"/>
    <w:multiLevelType w:val="hybridMultilevel"/>
    <w:tmpl w:val="AD0C3C82"/>
    <w:lvl w:ilvl="0" w:tplc="04090001">
      <w:start w:val="1"/>
      <w:numFmt w:val="bullet"/>
      <w:lvlText w:val=""/>
      <w:lvlJc w:val="left"/>
      <w:pPr>
        <w:ind w:left="1728" w:hanging="360"/>
      </w:pPr>
      <w:rPr>
        <w:rFonts w:ascii="Symbol" w:hAnsi="Symbol" w:hint="default"/>
      </w:rPr>
    </w:lvl>
    <w:lvl w:ilvl="1" w:tplc="04090003">
      <w:start w:val="1"/>
      <w:numFmt w:val="bullet"/>
      <w:lvlText w:val="o"/>
      <w:lvlJc w:val="left"/>
      <w:pPr>
        <w:ind w:left="2448" w:hanging="360"/>
      </w:pPr>
      <w:rPr>
        <w:rFonts w:ascii="Courier New" w:hAnsi="Courier New" w:cs="Courier New" w:hint="default"/>
      </w:rPr>
    </w:lvl>
    <w:lvl w:ilvl="2" w:tplc="04090005">
      <w:start w:val="1"/>
      <w:numFmt w:val="bullet"/>
      <w:lvlText w:val=""/>
      <w:lvlJc w:val="left"/>
      <w:pPr>
        <w:ind w:left="3168" w:hanging="360"/>
      </w:pPr>
      <w:rPr>
        <w:rFonts w:ascii="Wingdings" w:hAnsi="Wingdings" w:hint="default"/>
      </w:rPr>
    </w:lvl>
    <w:lvl w:ilvl="3" w:tplc="04090001">
      <w:start w:val="1"/>
      <w:numFmt w:val="bullet"/>
      <w:lvlText w:val=""/>
      <w:lvlJc w:val="left"/>
      <w:pPr>
        <w:ind w:left="3888" w:hanging="360"/>
      </w:pPr>
      <w:rPr>
        <w:rFonts w:ascii="Symbol" w:hAnsi="Symbol" w:hint="default"/>
      </w:rPr>
    </w:lvl>
    <w:lvl w:ilvl="4" w:tplc="04090003">
      <w:start w:val="1"/>
      <w:numFmt w:val="bullet"/>
      <w:lvlText w:val="o"/>
      <w:lvlJc w:val="left"/>
      <w:pPr>
        <w:ind w:left="4608" w:hanging="360"/>
      </w:pPr>
      <w:rPr>
        <w:rFonts w:ascii="Courier New" w:hAnsi="Courier New" w:cs="Courier New" w:hint="default"/>
      </w:rPr>
    </w:lvl>
    <w:lvl w:ilvl="5" w:tplc="04090005">
      <w:start w:val="1"/>
      <w:numFmt w:val="bullet"/>
      <w:lvlText w:val=""/>
      <w:lvlJc w:val="left"/>
      <w:pPr>
        <w:ind w:left="5328" w:hanging="360"/>
      </w:pPr>
      <w:rPr>
        <w:rFonts w:ascii="Wingdings" w:hAnsi="Wingdings" w:hint="default"/>
      </w:rPr>
    </w:lvl>
    <w:lvl w:ilvl="6" w:tplc="04090001">
      <w:start w:val="1"/>
      <w:numFmt w:val="bullet"/>
      <w:lvlText w:val=""/>
      <w:lvlJc w:val="left"/>
      <w:pPr>
        <w:ind w:left="6048" w:hanging="360"/>
      </w:pPr>
      <w:rPr>
        <w:rFonts w:ascii="Symbol" w:hAnsi="Symbol" w:hint="default"/>
      </w:rPr>
    </w:lvl>
    <w:lvl w:ilvl="7" w:tplc="04090003">
      <w:start w:val="1"/>
      <w:numFmt w:val="bullet"/>
      <w:lvlText w:val="o"/>
      <w:lvlJc w:val="left"/>
      <w:pPr>
        <w:ind w:left="6768" w:hanging="360"/>
      </w:pPr>
      <w:rPr>
        <w:rFonts w:ascii="Courier New" w:hAnsi="Courier New" w:cs="Courier New" w:hint="default"/>
      </w:rPr>
    </w:lvl>
    <w:lvl w:ilvl="8" w:tplc="04090005">
      <w:start w:val="1"/>
      <w:numFmt w:val="bullet"/>
      <w:lvlText w:val=""/>
      <w:lvlJc w:val="left"/>
      <w:pPr>
        <w:ind w:left="7488" w:hanging="360"/>
      </w:pPr>
      <w:rPr>
        <w:rFonts w:ascii="Wingdings" w:hAnsi="Wingdings" w:hint="default"/>
      </w:rPr>
    </w:lvl>
  </w:abstractNum>
  <w:abstractNum w:abstractNumId="32" w15:restartNumberingAfterBreak="0">
    <w:nsid w:val="6721217C"/>
    <w:multiLevelType w:val="hybridMultilevel"/>
    <w:tmpl w:val="18EC902C"/>
    <w:lvl w:ilvl="0" w:tplc="FFFFFFFF">
      <w:start w:val="1"/>
      <w:numFmt w:val="bullet"/>
      <w:lvlText w:val=""/>
      <w:lvlJc w:val="left"/>
      <w:pPr>
        <w:ind w:left="2088" w:hanging="360"/>
      </w:pPr>
      <w:rPr>
        <w:rFonts w:ascii="Symbol" w:hAnsi="Symbol" w:hint="default"/>
      </w:rPr>
    </w:lvl>
    <w:lvl w:ilvl="1" w:tplc="04090001">
      <w:start w:val="1"/>
      <w:numFmt w:val="bullet"/>
      <w:lvlText w:val=""/>
      <w:lvlJc w:val="left"/>
      <w:pPr>
        <w:ind w:left="2808" w:hanging="360"/>
      </w:pPr>
      <w:rPr>
        <w:rFonts w:ascii="Symbol" w:hAnsi="Symbol" w:hint="default"/>
      </w:rPr>
    </w:lvl>
    <w:lvl w:ilvl="2" w:tplc="FFFFFFFF" w:tentative="1">
      <w:start w:val="1"/>
      <w:numFmt w:val="bullet"/>
      <w:lvlText w:val=""/>
      <w:lvlJc w:val="left"/>
      <w:pPr>
        <w:ind w:left="3528" w:hanging="360"/>
      </w:pPr>
      <w:rPr>
        <w:rFonts w:ascii="Wingdings" w:hAnsi="Wingdings" w:hint="default"/>
      </w:rPr>
    </w:lvl>
    <w:lvl w:ilvl="3" w:tplc="FFFFFFFF" w:tentative="1">
      <w:start w:val="1"/>
      <w:numFmt w:val="bullet"/>
      <w:lvlText w:val=""/>
      <w:lvlJc w:val="left"/>
      <w:pPr>
        <w:ind w:left="4248" w:hanging="360"/>
      </w:pPr>
      <w:rPr>
        <w:rFonts w:ascii="Symbol" w:hAnsi="Symbol" w:hint="default"/>
      </w:rPr>
    </w:lvl>
    <w:lvl w:ilvl="4" w:tplc="FFFFFFFF" w:tentative="1">
      <w:start w:val="1"/>
      <w:numFmt w:val="bullet"/>
      <w:lvlText w:val="o"/>
      <w:lvlJc w:val="left"/>
      <w:pPr>
        <w:ind w:left="4968" w:hanging="360"/>
      </w:pPr>
      <w:rPr>
        <w:rFonts w:ascii="Courier New" w:hAnsi="Courier New" w:cs="Courier New" w:hint="default"/>
      </w:rPr>
    </w:lvl>
    <w:lvl w:ilvl="5" w:tplc="FFFFFFFF" w:tentative="1">
      <w:start w:val="1"/>
      <w:numFmt w:val="bullet"/>
      <w:lvlText w:val=""/>
      <w:lvlJc w:val="left"/>
      <w:pPr>
        <w:ind w:left="5688" w:hanging="360"/>
      </w:pPr>
      <w:rPr>
        <w:rFonts w:ascii="Wingdings" w:hAnsi="Wingdings" w:hint="default"/>
      </w:rPr>
    </w:lvl>
    <w:lvl w:ilvl="6" w:tplc="FFFFFFFF" w:tentative="1">
      <w:start w:val="1"/>
      <w:numFmt w:val="bullet"/>
      <w:lvlText w:val=""/>
      <w:lvlJc w:val="left"/>
      <w:pPr>
        <w:ind w:left="6408" w:hanging="360"/>
      </w:pPr>
      <w:rPr>
        <w:rFonts w:ascii="Symbol" w:hAnsi="Symbol" w:hint="default"/>
      </w:rPr>
    </w:lvl>
    <w:lvl w:ilvl="7" w:tplc="FFFFFFFF" w:tentative="1">
      <w:start w:val="1"/>
      <w:numFmt w:val="bullet"/>
      <w:lvlText w:val="o"/>
      <w:lvlJc w:val="left"/>
      <w:pPr>
        <w:ind w:left="7128" w:hanging="360"/>
      </w:pPr>
      <w:rPr>
        <w:rFonts w:ascii="Courier New" w:hAnsi="Courier New" w:cs="Courier New" w:hint="default"/>
      </w:rPr>
    </w:lvl>
    <w:lvl w:ilvl="8" w:tplc="FFFFFFFF" w:tentative="1">
      <w:start w:val="1"/>
      <w:numFmt w:val="bullet"/>
      <w:lvlText w:val=""/>
      <w:lvlJc w:val="left"/>
      <w:pPr>
        <w:ind w:left="7848" w:hanging="360"/>
      </w:pPr>
      <w:rPr>
        <w:rFonts w:ascii="Wingdings" w:hAnsi="Wingdings" w:hint="default"/>
      </w:rPr>
    </w:lvl>
  </w:abstractNum>
  <w:abstractNum w:abstractNumId="33" w15:restartNumberingAfterBreak="0">
    <w:nsid w:val="673E7FB0"/>
    <w:multiLevelType w:val="hybridMultilevel"/>
    <w:tmpl w:val="B2F62E40"/>
    <w:lvl w:ilvl="0" w:tplc="A91E6A28">
      <w:start w:val="1"/>
      <w:numFmt w:val="lowerLetter"/>
      <w:lvlText w:val="%1)"/>
      <w:lvlJc w:val="left"/>
      <w:pPr>
        <w:ind w:left="1440" w:hanging="360"/>
      </w:pPr>
      <w:rPr>
        <w:b/>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96D4369"/>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70AF323A"/>
    <w:multiLevelType w:val="hybridMultilevel"/>
    <w:tmpl w:val="15CA3B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71A34C45"/>
    <w:multiLevelType w:val="hybridMultilevel"/>
    <w:tmpl w:val="AB54485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1">
      <w:start w:val="1"/>
      <w:numFmt w:val="bullet"/>
      <w:lvlText w:val=""/>
      <w:lvlJc w:val="left"/>
      <w:pPr>
        <w:ind w:left="5040" w:hanging="360"/>
      </w:pPr>
      <w:rPr>
        <w:rFonts w:ascii="Symbol" w:hAnsi="Symbol"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7" w15:restartNumberingAfterBreak="0">
    <w:nsid w:val="74DD0D03"/>
    <w:multiLevelType w:val="hybridMultilevel"/>
    <w:tmpl w:val="305A3D6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8" w15:restartNumberingAfterBreak="0">
    <w:nsid w:val="769C19C0"/>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78A821C0"/>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15:restartNumberingAfterBreak="0">
    <w:nsid w:val="7A0720B6"/>
    <w:multiLevelType w:val="hybridMultilevel"/>
    <w:tmpl w:val="CD027DB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1" w15:restartNumberingAfterBreak="0">
    <w:nsid w:val="7DEC0DBC"/>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15:restartNumberingAfterBreak="0">
    <w:nsid w:val="7DFC0660"/>
    <w:multiLevelType w:val="hybridMultilevel"/>
    <w:tmpl w:val="715AE2A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15:restartNumberingAfterBreak="0">
    <w:nsid w:val="7ED17060"/>
    <w:multiLevelType w:val="hybridMultilevel"/>
    <w:tmpl w:val="DA7C6B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980694276">
    <w:abstractNumId w:val="28"/>
  </w:num>
  <w:num w:numId="2" w16cid:durableId="25566446">
    <w:abstractNumId w:val="19"/>
  </w:num>
  <w:num w:numId="3" w16cid:durableId="1369065470">
    <w:abstractNumId w:val="12"/>
  </w:num>
  <w:num w:numId="4" w16cid:durableId="91821635">
    <w:abstractNumId w:val="4"/>
  </w:num>
  <w:num w:numId="5" w16cid:durableId="1952929848">
    <w:abstractNumId w:val="3"/>
  </w:num>
  <w:num w:numId="6" w16cid:durableId="1839034643">
    <w:abstractNumId w:val="18"/>
  </w:num>
  <w:num w:numId="7" w16cid:durableId="1716662572">
    <w:abstractNumId w:val="24"/>
  </w:num>
  <w:num w:numId="8" w16cid:durableId="1474592311">
    <w:abstractNumId w:val="2"/>
  </w:num>
  <w:num w:numId="9" w16cid:durableId="653804440">
    <w:abstractNumId w:val="22"/>
  </w:num>
  <w:num w:numId="10" w16cid:durableId="2107918407">
    <w:abstractNumId w:val="23"/>
  </w:num>
  <w:num w:numId="11" w16cid:durableId="134611818">
    <w:abstractNumId w:val="39"/>
  </w:num>
  <w:num w:numId="12" w16cid:durableId="1287152554">
    <w:abstractNumId w:val="26"/>
  </w:num>
  <w:num w:numId="13" w16cid:durableId="490146611">
    <w:abstractNumId w:val="9"/>
  </w:num>
  <w:num w:numId="14" w16cid:durableId="910194851">
    <w:abstractNumId w:val="34"/>
  </w:num>
  <w:num w:numId="15" w16cid:durableId="1143543483">
    <w:abstractNumId w:val="33"/>
  </w:num>
  <w:num w:numId="16" w16cid:durableId="676811522">
    <w:abstractNumId w:val="20"/>
  </w:num>
  <w:num w:numId="17" w16cid:durableId="353463107">
    <w:abstractNumId w:val="38"/>
  </w:num>
  <w:num w:numId="18" w16cid:durableId="651836200">
    <w:abstractNumId w:val="21"/>
  </w:num>
  <w:num w:numId="19" w16cid:durableId="1559778010">
    <w:abstractNumId w:val="41"/>
  </w:num>
  <w:num w:numId="20" w16cid:durableId="2127651443">
    <w:abstractNumId w:val="1"/>
  </w:num>
  <w:num w:numId="21" w16cid:durableId="1075203045">
    <w:abstractNumId w:val="16"/>
  </w:num>
  <w:num w:numId="22" w16cid:durableId="324674197">
    <w:abstractNumId w:val="5"/>
  </w:num>
  <w:num w:numId="23" w16cid:durableId="816723389">
    <w:abstractNumId w:val="11"/>
  </w:num>
  <w:num w:numId="24" w16cid:durableId="19941338">
    <w:abstractNumId w:val="17"/>
  </w:num>
  <w:num w:numId="25" w16cid:durableId="1418789509">
    <w:abstractNumId w:val="30"/>
  </w:num>
  <w:num w:numId="26" w16cid:durableId="1915356462">
    <w:abstractNumId w:val="37"/>
  </w:num>
  <w:num w:numId="27" w16cid:durableId="251089284">
    <w:abstractNumId w:val="14"/>
  </w:num>
  <w:num w:numId="28" w16cid:durableId="1368795718">
    <w:abstractNumId w:val="32"/>
  </w:num>
  <w:num w:numId="29" w16cid:durableId="1364860333">
    <w:abstractNumId w:val="15"/>
  </w:num>
  <w:num w:numId="30" w16cid:durableId="1596355577">
    <w:abstractNumId w:val="25"/>
  </w:num>
  <w:num w:numId="31" w16cid:durableId="1550992291">
    <w:abstractNumId w:val="7"/>
  </w:num>
  <w:num w:numId="32" w16cid:durableId="163326784">
    <w:abstractNumId w:val="36"/>
  </w:num>
  <w:num w:numId="33" w16cid:durableId="1284460908">
    <w:abstractNumId w:val="27"/>
  </w:num>
  <w:num w:numId="34" w16cid:durableId="1569806167">
    <w:abstractNumId w:val="31"/>
  </w:num>
  <w:num w:numId="35" w16cid:durableId="1947691464">
    <w:abstractNumId w:val="10"/>
  </w:num>
  <w:num w:numId="36" w16cid:durableId="1728263769">
    <w:abstractNumId w:val="42"/>
  </w:num>
  <w:num w:numId="37" w16cid:durableId="804858536">
    <w:abstractNumId w:val="0"/>
  </w:num>
  <w:num w:numId="38" w16cid:durableId="615717659">
    <w:abstractNumId w:val="6"/>
  </w:num>
  <w:num w:numId="39" w16cid:durableId="908885207">
    <w:abstractNumId w:val="13"/>
  </w:num>
  <w:num w:numId="40" w16cid:durableId="1959603109">
    <w:abstractNumId w:val="8"/>
  </w:num>
  <w:num w:numId="41" w16cid:durableId="779374273">
    <w:abstractNumId w:val="43"/>
  </w:num>
  <w:num w:numId="42" w16cid:durableId="967661382">
    <w:abstractNumId w:val="35"/>
  </w:num>
  <w:num w:numId="43" w16cid:durableId="372971440">
    <w:abstractNumId w:val="29"/>
  </w:num>
  <w:num w:numId="44" w16cid:durableId="1066682912">
    <w:abstractNumId w:val="4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5791"/>
    <w:rsid w:val="0000478E"/>
    <w:rsid w:val="0001427D"/>
    <w:rsid w:val="00014F0F"/>
    <w:rsid w:val="00015D9A"/>
    <w:rsid w:val="000252CE"/>
    <w:rsid w:val="00027250"/>
    <w:rsid w:val="000337DD"/>
    <w:rsid w:val="00034159"/>
    <w:rsid w:val="00036CB4"/>
    <w:rsid w:val="0004087D"/>
    <w:rsid w:val="00041958"/>
    <w:rsid w:val="00045D11"/>
    <w:rsid w:val="00055C36"/>
    <w:rsid w:val="0006593A"/>
    <w:rsid w:val="00067E1D"/>
    <w:rsid w:val="00072ACA"/>
    <w:rsid w:val="00073096"/>
    <w:rsid w:val="00074E03"/>
    <w:rsid w:val="000836A2"/>
    <w:rsid w:val="00084F85"/>
    <w:rsid w:val="00085E75"/>
    <w:rsid w:val="00091FD6"/>
    <w:rsid w:val="00093BDD"/>
    <w:rsid w:val="00094864"/>
    <w:rsid w:val="000A1043"/>
    <w:rsid w:val="000A260C"/>
    <w:rsid w:val="000A6E56"/>
    <w:rsid w:val="000B0773"/>
    <w:rsid w:val="000B4AB8"/>
    <w:rsid w:val="000C616E"/>
    <w:rsid w:val="000C62EE"/>
    <w:rsid w:val="000C67B6"/>
    <w:rsid w:val="000D0D24"/>
    <w:rsid w:val="000D1631"/>
    <w:rsid w:val="000D4E7C"/>
    <w:rsid w:val="000E09FE"/>
    <w:rsid w:val="000E133F"/>
    <w:rsid w:val="000E5A97"/>
    <w:rsid w:val="000F0FE9"/>
    <w:rsid w:val="000F3753"/>
    <w:rsid w:val="000F642E"/>
    <w:rsid w:val="0010404E"/>
    <w:rsid w:val="00104F7C"/>
    <w:rsid w:val="00111C8C"/>
    <w:rsid w:val="00112690"/>
    <w:rsid w:val="001228E4"/>
    <w:rsid w:val="00124C01"/>
    <w:rsid w:val="00125562"/>
    <w:rsid w:val="00125A7C"/>
    <w:rsid w:val="00136AE8"/>
    <w:rsid w:val="00137162"/>
    <w:rsid w:val="00143C1D"/>
    <w:rsid w:val="00145BFA"/>
    <w:rsid w:val="001613EB"/>
    <w:rsid w:val="001623D3"/>
    <w:rsid w:val="00177F6A"/>
    <w:rsid w:val="00181AA3"/>
    <w:rsid w:val="00184723"/>
    <w:rsid w:val="00187FCA"/>
    <w:rsid w:val="00192CB4"/>
    <w:rsid w:val="00192DA6"/>
    <w:rsid w:val="00196360"/>
    <w:rsid w:val="001A4960"/>
    <w:rsid w:val="001B1222"/>
    <w:rsid w:val="001B1423"/>
    <w:rsid w:val="001B3523"/>
    <w:rsid w:val="001B3DE5"/>
    <w:rsid w:val="001B70FD"/>
    <w:rsid w:val="001B723E"/>
    <w:rsid w:val="001C0B17"/>
    <w:rsid w:val="001C292F"/>
    <w:rsid w:val="001C2BE7"/>
    <w:rsid w:val="001D5052"/>
    <w:rsid w:val="001D6C3A"/>
    <w:rsid w:val="001E1E8B"/>
    <w:rsid w:val="001F3BCA"/>
    <w:rsid w:val="001F7EA8"/>
    <w:rsid w:val="00201E31"/>
    <w:rsid w:val="00205F94"/>
    <w:rsid w:val="00226383"/>
    <w:rsid w:val="00226592"/>
    <w:rsid w:val="00227528"/>
    <w:rsid w:val="00234E40"/>
    <w:rsid w:val="00242B95"/>
    <w:rsid w:val="002469FA"/>
    <w:rsid w:val="002477B2"/>
    <w:rsid w:val="00256269"/>
    <w:rsid w:val="00256C1B"/>
    <w:rsid w:val="002615DD"/>
    <w:rsid w:val="00263F7A"/>
    <w:rsid w:val="0026437F"/>
    <w:rsid w:val="002760B9"/>
    <w:rsid w:val="0029012D"/>
    <w:rsid w:val="00291F4D"/>
    <w:rsid w:val="00296257"/>
    <w:rsid w:val="002975FC"/>
    <w:rsid w:val="002A171B"/>
    <w:rsid w:val="002A76C9"/>
    <w:rsid w:val="002B1A00"/>
    <w:rsid w:val="002B7B5B"/>
    <w:rsid w:val="002C0209"/>
    <w:rsid w:val="002C2F0A"/>
    <w:rsid w:val="002C6E6C"/>
    <w:rsid w:val="002D3CC7"/>
    <w:rsid w:val="002D4FD2"/>
    <w:rsid w:val="002E07D8"/>
    <w:rsid w:val="002E639C"/>
    <w:rsid w:val="002F2296"/>
    <w:rsid w:val="002F5F0D"/>
    <w:rsid w:val="0030151E"/>
    <w:rsid w:val="0031128E"/>
    <w:rsid w:val="00311C47"/>
    <w:rsid w:val="0032658D"/>
    <w:rsid w:val="003271E3"/>
    <w:rsid w:val="0032785A"/>
    <w:rsid w:val="003311F6"/>
    <w:rsid w:val="00331E2D"/>
    <w:rsid w:val="003334A7"/>
    <w:rsid w:val="00334799"/>
    <w:rsid w:val="00335707"/>
    <w:rsid w:val="003400FA"/>
    <w:rsid w:val="00341D92"/>
    <w:rsid w:val="00345FFC"/>
    <w:rsid w:val="00350FFF"/>
    <w:rsid w:val="0035693F"/>
    <w:rsid w:val="00364C76"/>
    <w:rsid w:val="00365F9B"/>
    <w:rsid w:val="00371C84"/>
    <w:rsid w:val="00375B32"/>
    <w:rsid w:val="00382729"/>
    <w:rsid w:val="00395380"/>
    <w:rsid w:val="003A3E9B"/>
    <w:rsid w:val="003A5390"/>
    <w:rsid w:val="003A5AA1"/>
    <w:rsid w:val="003C0E41"/>
    <w:rsid w:val="003C163E"/>
    <w:rsid w:val="003C518F"/>
    <w:rsid w:val="003D1FEF"/>
    <w:rsid w:val="003D6BCC"/>
    <w:rsid w:val="003E5C27"/>
    <w:rsid w:val="003F41C2"/>
    <w:rsid w:val="003F5AEE"/>
    <w:rsid w:val="003F7701"/>
    <w:rsid w:val="00412C78"/>
    <w:rsid w:val="00414E08"/>
    <w:rsid w:val="00416B1E"/>
    <w:rsid w:val="00431820"/>
    <w:rsid w:val="00432516"/>
    <w:rsid w:val="00437293"/>
    <w:rsid w:val="00456C1C"/>
    <w:rsid w:val="00457A74"/>
    <w:rsid w:val="00472A18"/>
    <w:rsid w:val="00472DE7"/>
    <w:rsid w:val="00474754"/>
    <w:rsid w:val="00493D74"/>
    <w:rsid w:val="00493ECD"/>
    <w:rsid w:val="004A097C"/>
    <w:rsid w:val="004A44EC"/>
    <w:rsid w:val="004A5947"/>
    <w:rsid w:val="004A5D20"/>
    <w:rsid w:val="004A6424"/>
    <w:rsid w:val="004B274A"/>
    <w:rsid w:val="004B51FA"/>
    <w:rsid w:val="004B56A1"/>
    <w:rsid w:val="004B677E"/>
    <w:rsid w:val="004B73F5"/>
    <w:rsid w:val="004B7684"/>
    <w:rsid w:val="004C226E"/>
    <w:rsid w:val="004C47F7"/>
    <w:rsid w:val="004C662A"/>
    <w:rsid w:val="004D07BA"/>
    <w:rsid w:val="004D464F"/>
    <w:rsid w:val="004D5BEB"/>
    <w:rsid w:val="004E1772"/>
    <w:rsid w:val="004E7D70"/>
    <w:rsid w:val="004F54AD"/>
    <w:rsid w:val="00500B46"/>
    <w:rsid w:val="0050269E"/>
    <w:rsid w:val="00505093"/>
    <w:rsid w:val="00505D83"/>
    <w:rsid w:val="00507E8C"/>
    <w:rsid w:val="00512EEF"/>
    <w:rsid w:val="0051634A"/>
    <w:rsid w:val="00520724"/>
    <w:rsid w:val="00521A94"/>
    <w:rsid w:val="00524F5A"/>
    <w:rsid w:val="00525DED"/>
    <w:rsid w:val="005337B2"/>
    <w:rsid w:val="00533D5E"/>
    <w:rsid w:val="0053428A"/>
    <w:rsid w:val="00541688"/>
    <w:rsid w:val="0054631B"/>
    <w:rsid w:val="00546ABC"/>
    <w:rsid w:val="00556FDF"/>
    <w:rsid w:val="00564A07"/>
    <w:rsid w:val="005708E4"/>
    <w:rsid w:val="0057797E"/>
    <w:rsid w:val="0058056A"/>
    <w:rsid w:val="00586425"/>
    <w:rsid w:val="005877FC"/>
    <w:rsid w:val="005951A5"/>
    <w:rsid w:val="00596B14"/>
    <w:rsid w:val="005A02F7"/>
    <w:rsid w:val="005A4E8F"/>
    <w:rsid w:val="005B0911"/>
    <w:rsid w:val="005B20C0"/>
    <w:rsid w:val="005B2467"/>
    <w:rsid w:val="005B4632"/>
    <w:rsid w:val="005C1A61"/>
    <w:rsid w:val="005C3D8F"/>
    <w:rsid w:val="005E4BF3"/>
    <w:rsid w:val="005E53FE"/>
    <w:rsid w:val="005F5BFA"/>
    <w:rsid w:val="005F7C3E"/>
    <w:rsid w:val="00606B48"/>
    <w:rsid w:val="00614D3D"/>
    <w:rsid w:val="006222B8"/>
    <w:rsid w:val="006261A0"/>
    <w:rsid w:val="0063219C"/>
    <w:rsid w:val="00633903"/>
    <w:rsid w:val="0063649A"/>
    <w:rsid w:val="0064787D"/>
    <w:rsid w:val="006533BB"/>
    <w:rsid w:val="00653A23"/>
    <w:rsid w:val="0065443A"/>
    <w:rsid w:val="006603F7"/>
    <w:rsid w:val="006615BB"/>
    <w:rsid w:val="00664F01"/>
    <w:rsid w:val="006659BF"/>
    <w:rsid w:val="00665C05"/>
    <w:rsid w:val="0067296C"/>
    <w:rsid w:val="00672EE3"/>
    <w:rsid w:val="006745F9"/>
    <w:rsid w:val="00674B02"/>
    <w:rsid w:val="00680574"/>
    <w:rsid w:val="006824DF"/>
    <w:rsid w:val="006877E9"/>
    <w:rsid w:val="00687C62"/>
    <w:rsid w:val="00693B4B"/>
    <w:rsid w:val="00695F70"/>
    <w:rsid w:val="006A202D"/>
    <w:rsid w:val="006A601C"/>
    <w:rsid w:val="006A7D2A"/>
    <w:rsid w:val="006B12B0"/>
    <w:rsid w:val="006B17CC"/>
    <w:rsid w:val="006C4501"/>
    <w:rsid w:val="006C62FE"/>
    <w:rsid w:val="006C68F1"/>
    <w:rsid w:val="006E111B"/>
    <w:rsid w:val="007071EA"/>
    <w:rsid w:val="00722411"/>
    <w:rsid w:val="00737C36"/>
    <w:rsid w:val="00740828"/>
    <w:rsid w:val="00741035"/>
    <w:rsid w:val="00751062"/>
    <w:rsid w:val="00757E40"/>
    <w:rsid w:val="007928E0"/>
    <w:rsid w:val="00795964"/>
    <w:rsid w:val="007A115E"/>
    <w:rsid w:val="007A4B9D"/>
    <w:rsid w:val="007A5D8B"/>
    <w:rsid w:val="007C22EB"/>
    <w:rsid w:val="007C5CA9"/>
    <w:rsid w:val="007D3322"/>
    <w:rsid w:val="007D5A45"/>
    <w:rsid w:val="007E1988"/>
    <w:rsid w:val="007E4FD7"/>
    <w:rsid w:val="007F0138"/>
    <w:rsid w:val="007F086F"/>
    <w:rsid w:val="007F11AB"/>
    <w:rsid w:val="007F3FB0"/>
    <w:rsid w:val="00805E8A"/>
    <w:rsid w:val="00810703"/>
    <w:rsid w:val="008110F6"/>
    <w:rsid w:val="00811D63"/>
    <w:rsid w:val="00815117"/>
    <w:rsid w:val="00817FCE"/>
    <w:rsid w:val="00827354"/>
    <w:rsid w:val="008365E6"/>
    <w:rsid w:val="008468D3"/>
    <w:rsid w:val="0085152E"/>
    <w:rsid w:val="0085307E"/>
    <w:rsid w:val="0086130B"/>
    <w:rsid w:val="008662B0"/>
    <w:rsid w:val="00870FA6"/>
    <w:rsid w:val="008714EF"/>
    <w:rsid w:val="00882518"/>
    <w:rsid w:val="0088508E"/>
    <w:rsid w:val="00887A50"/>
    <w:rsid w:val="008911E4"/>
    <w:rsid w:val="00893594"/>
    <w:rsid w:val="008A386F"/>
    <w:rsid w:val="008A6E10"/>
    <w:rsid w:val="008B73AE"/>
    <w:rsid w:val="008C0581"/>
    <w:rsid w:val="008C1497"/>
    <w:rsid w:val="008C7271"/>
    <w:rsid w:val="008D08A6"/>
    <w:rsid w:val="008E16A7"/>
    <w:rsid w:val="008E3672"/>
    <w:rsid w:val="008F0809"/>
    <w:rsid w:val="008F0C50"/>
    <w:rsid w:val="008F234D"/>
    <w:rsid w:val="008F33A4"/>
    <w:rsid w:val="009021E8"/>
    <w:rsid w:val="00912127"/>
    <w:rsid w:val="00917DAA"/>
    <w:rsid w:val="009233EC"/>
    <w:rsid w:val="009263A3"/>
    <w:rsid w:val="0092701E"/>
    <w:rsid w:val="00927E7B"/>
    <w:rsid w:val="00931DF2"/>
    <w:rsid w:val="00933E63"/>
    <w:rsid w:val="00937AF7"/>
    <w:rsid w:val="00947C95"/>
    <w:rsid w:val="00947D02"/>
    <w:rsid w:val="00947E4A"/>
    <w:rsid w:val="00955BEF"/>
    <w:rsid w:val="00961523"/>
    <w:rsid w:val="00964969"/>
    <w:rsid w:val="009747EF"/>
    <w:rsid w:val="00976279"/>
    <w:rsid w:val="00980374"/>
    <w:rsid w:val="00987192"/>
    <w:rsid w:val="0099572D"/>
    <w:rsid w:val="0099659A"/>
    <w:rsid w:val="009A340B"/>
    <w:rsid w:val="009A4090"/>
    <w:rsid w:val="009A7FFB"/>
    <w:rsid w:val="009B1FCC"/>
    <w:rsid w:val="009B23E2"/>
    <w:rsid w:val="009B4299"/>
    <w:rsid w:val="009B4778"/>
    <w:rsid w:val="009C5791"/>
    <w:rsid w:val="009C682E"/>
    <w:rsid w:val="009D0068"/>
    <w:rsid w:val="009D07AF"/>
    <w:rsid w:val="009D31FC"/>
    <w:rsid w:val="009D5817"/>
    <w:rsid w:val="009D5874"/>
    <w:rsid w:val="009D60BE"/>
    <w:rsid w:val="009E187D"/>
    <w:rsid w:val="009E3969"/>
    <w:rsid w:val="009E5A79"/>
    <w:rsid w:val="009F3349"/>
    <w:rsid w:val="00A05FA7"/>
    <w:rsid w:val="00A060E2"/>
    <w:rsid w:val="00A07556"/>
    <w:rsid w:val="00A07697"/>
    <w:rsid w:val="00A07FC7"/>
    <w:rsid w:val="00A1220A"/>
    <w:rsid w:val="00A154A7"/>
    <w:rsid w:val="00A23FD8"/>
    <w:rsid w:val="00A24C58"/>
    <w:rsid w:val="00A3519F"/>
    <w:rsid w:val="00A35B65"/>
    <w:rsid w:val="00A36FF1"/>
    <w:rsid w:val="00A42F98"/>
    <w:rsid w:val="00A44108"/>
    <w:rsid w:val="00A44C55"/>
    <w:rsid w:val="00A45790"/>
    <w:rsid w:val="00A502A1"/>
    <w:rsid w:val="00A51E32"/>
    <w:rsid w:val="00A54F1F"/>
    <w:rsid w:val="00A572A8"/>
    <w:rsid w:val="00A57492"/>
    <w:rsid w:val="00A65E46"/>
    <w:rsid w:val="00A71147"/>
    <w:rsid w:val="00A75C83"/>
    <w:rsid w:val="00A770C5"/>
    <w:rsid w:val="00A829C1"/>
    <w:rsid w:val="00A82F11"/>
    <w:rsid w:val="00A84ADF"/>
    <w:rsid w:val="00A8589B"/>
    <w:rsid w:val="00A93D6F"/>
    <w:rsid w:val="00A950F6"/>
    <w:rsid w:val="00AA42A3"/>
    <w:rsid w:val="00AB4C07"/>
    <w:rsid w:val="00AB5ACD"/>
    <w:rsid w:val="00AC0E3E"/>
    <w:rsid w:val="00AC1191"/>
    <w:rsid w:val="00AC289A"/>
    <w:rsid w:val="00AC314B"/>
    <w:rsid w:val="00AC46EF"/>
    <w:rsid w:val="00AC6116"/>
    <w:rsid w:val="00AD1F67"/>
    <w:rsid w:val="00AD6928"/>
    <w:rsid w:val="00AE6C0E"/>
    <w:rsid w:val="00AF3166"/>
    <w:rsid w:val="00AF7474"/>
    <w:rsid w:val="00B04AE0"/>
    <w:rsid w:val="00B1737D"/>
    <w:rsid w:val="00B21AE2"/>
    <w:rsid w:val="00B234F2"/>
    <w:rsid w:val="00B27837"/>
    <w:rsid w:val="00B34E4D"/>
    <w:rsid w:val="00B34E8F"/>
    <w:rsid w:val="00B41079"/>
    <w:rsid w:val="00B42C9F"/>
    <w:rsid w:val="00B46F92"/>
    <w:rsid w:val="00B52194"/>
    <w:rsid w:val="00B54D5C"/>
    <w:rsid w:val="00B552C5"/>
    <w:rsid w:val="00B56600"/>
    <w:rsid w:val="00B61F02"/>
    <w:rsid w:val="00B6243B"/>
    <w:rsid w:val="00B70C0B"/>
    <w:rsid w:val="00B72C74"/>
    <w:rsid w:val="00B80C61"/>
    <w:rsid w:val="00B81FBF"/>
    <w:rsid w:val="00B82B12"/>
    <w:rsid w:val="00B92351"/>
    <w:rsid w:val="00B9577E"/>
    <w:rsid w:val="00BA352F"/>
    <w:rsid w:val="00BA3D89"/>
    <w:rsid w:val="00BB3F62"/>
    <w:rsid w:val="00BB4D19"/>
    <w:rsid w:val="00BB643C"/>
    <w:rsid w:val="00BC16B6"/>
    <w:rsid w:val="00BD6E5D"/>
    <w:rsid w:val="00BE1E65"/>
    <w:rsid w:val="00BF0224"/>
    <w:rsid w:val="00BF7839"/>
    <w:rsid w:val="00C018E5"/>
    <w:rsid w:val="00C03A34"/>
    <w:rsid w:val="00C17E10"/>
    <w:rsid w:val="00C17FDA"/>
    <w:rsid w:val="00C205BE"/>
    <w:rsid w:val="00C22AD7"/>
    <w:rsid w:val="00C22C3F"/>
    <w:rsid w:val="00C2400C"/>
    <w:rsid w:val="00C31B10"/>
    <w:rsid w:val="00C32247"/>
    <w:rsid w:val="00C43AB0"/>
    <w:rsid w:val="00C45C42"/>
    <w:rsid w:val="00C47B86"/>
    <w:rsid w:val="00C51E70"/>
    <w:rsid w:val="00C522A7"/>
    <w:rsid w:val="00C57C44"/>
    <w:rsid w:val="00C73539"/>
    <w:rsid w:val="00C763CF"/>
    <w:rsid w:val="00C81312"/>
    <w:rsid w:val="00C919F0"/>
    <w:rsid w:val="00C950B8"/>
    <w:rsid w:val="00CA38A4"/>
    <w:rsid w:val="00CB08BE"/>
    <w:rsid w:val="00CB4E12"/>
    <w:rsid w:val="00CB4EE0"/>
    <w:rsid w:val="00CB5714"/>
    <w:rsid w:val="00CC09AD"/>
    <w:rsid w:val="00CC0F64"/>
    <w:rsid w:val="00CC6DE0"/>
    <w:rsid w:val="00CD2EC4"/>
    <w:rsid w:val="00CD46DB"/>
    <w:rsid w:val="00CD528C"/>
    <w:rsid w:val="00CD6331"/>
    <w:rsid w:val="00CE2F9D"/>
    <w:rsid w:val="00CE7806"/>
    <w:rsid w:val="00CF10D7"/>
    <w:rsid w:val="00CF1BA5"/>
    <w:rsid w:val="00CF254F"/>
    <w:rsid w:val="00CF47D8"/>
    <w:rsid w:val="00D0165D"/>
    <w:rsid w:val="00D026DE"/>
    <w:rsid w:val="00D042D8"/>
    <w:rsid w:val="00D15196"/>
    <w:rsid w:val="00D17BFC"/>
    <w:rsid w:val="00D17D35"/>
    <w:rsid w:val="00D239FF"/>
    <w:rsid w:val="00D24A7B"/>
    <w:rsid w:val="00D30F0A"/>
    <w:rsid w:val="00D35C33"/>
    <w:rsid w:val="00D40328"/>
    <w:rsid w:val="00D43AB9"/>
    <w:rsid w:val="00D467FE"/>
    <w:rsid w:val="00D54EA6"/>
    <w:rsid w:val="00D5732E"/>
    <w:rsid w:val="00D574B3"/>
    <w:rsid w:val="00D66A1B"/>
    <w:rsid w:val="00D66D2F"/>
    <w:rsid w:val="00D7095C"/>
    <w:rsid w:val="00D727F9"/>
    <w:rsid w:val="00D74A30"/>
    <w:rsid w:val="00D772DB"/>
    <w:rsid w:val="00D80C18"/>
    <w:rsid w:val="00D81D61"/>
    <w:rsid w:val="00D927B8"/>
    <w:rsid w:val="00D94F3C"/>
    <w:rsid w:val="00D95107"/>
    <w:rsid w:val="00DA6DE4"/>
    <w:rsid w:val="00DB03FC"/>
    <w:rsid w:val="00DB263F"/>
    <w:rsid w:val="00DD3259"/>
    <w:rsid w:val="00DD7CF8"/>
    <w:rsid w:val="00DE05D8"/>
    <w:rsid w:val="00DE6264"/>
    <w:rsid w:val="00DE6E1C"/>
    <w:rsid w:val="00DF16EA"/>
    <w:rsid w:val="00DF6F39"/>
    <w:rsid w:val="00E0199E"/>
    <w:rsid w:val="00E03388"/>
    <w:rsid w:val="00E052D2"/>
    <w:rsid w:val="00E101D8"/>
    <w:rsid w:val="00E31064"/>
    <w:rsid w:val="00E316C6"/>
    <w:rsid w:val="00E465AB"/>
    <w:rsid w:val="00E46B22"/>
    <w:rsid w:val="00E50485"/>
    <w:rsid w:val="00E54EC4"/>
    <w:rsid w:val="00E612B3"/>
    <w:rsid w:val="00E674F4"/>
    <w:rsid w:val="00E816F3"/>
    <w:rsid w:val="00EA4B77"/>
    <w:rsid w:val="00EB2B8A"/>
    <w:rsid w:val="00EB7CB1"/>
    <w:rsid w:val="00EC0F23"/>
    <w:rsid w:val="00ED0B1D"/>
    <w:rsid w:val="00EE18E8"/>
    <w:rsid w:val="00EE6C0B"/>
    <w:rsid w:val="00EF15C4"/>
    <w:rsid w:val="00F10B30"/>
    <w:rsid w:val="00F15994"/>
    <w:rsid w:val="00F159AD"/>
    <w:rsid w:val="00F1676C"/>
    <w:rsid w:val="00F21946"/>
    <w:rsid w:val="00F24E83"/>
    <w:rsid w:val="00F33F80"/>
    <w:rsid w:val="00F36939"/>
    <w:rsid w:val="00F4164B"/>
    <w:rsid w:val="00F46886"/>
    <w:rsid w:val="00F47AE3"/>
    <w:rsid w:val="00F5775E"/>
    <w:rsid w:val="00F60198"/>
    <w:rsid w:val="00F61C8E"/>
    <w:rsid w:val="00F61EA5"/>
    <w:rsid w:val="00F65422"/>
    <w:rsid w:val="00F67B87"/>
    <w:rsid w:val="00F71060"/>
    <w:rsid w:val="00F7327F"/>
    <w:rsid w:val="00F81FD6"/>
    <w:rsid w:val="00F849E6"/>
    <w:rsid w:val="00F96DBC"/>
    <w:rsid w:val="00FA411D"/>
    <w:rsid w:val="00FA46C1"/>
    <w:rsid w:val="00FB07CD"/>
    <w:rsid w:val="00FB1797"/>
    <w:rsid w:val="00FB2F91"/>
    <w:rsid w:val="00FB55AE"/>
    <w:rsid w:val="00FB6093"/>
    <w:rsid w:val="00FB7B83"/>
    <w:rsid w:val="00FC11A8"/>
    <w:rsid w:val="00FC20D6"/>
    <w:rsid w:val="00FC24FD"/>
    <w:rsid w:val="00FF00D1"/>
    <w:rsid w:val="00FF4809"/>
    <w:rsid w:val="00FF69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5CA41D"/>
  <w15:docId w15:val="{DBCA50BE-43F5-4345-A449-DF5A6539E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before="120"/>
        <w:ind w:left="1008" w:hanging="648"/>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18E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C5791"/>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33E63"/>
    <w:rPr>
      <w:color w:val="808080"/>
    </w:rPr>
  </w:style>
  <w:style w:type="paragraph" w:styleId="BalloonText">
    <w:name w:val="Balloon Text"/>
    <w:basedOn w:val="Normal"/>
    <w:link w:val="BalloonTextChar"/>
    <w:uiPriority w:val="99"/>
    <w:semiHidden/>
    <w:unhideWhenUsed/>
    <w:rsid w:val="00933E63"/>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3E63"/>
    <w:rPr>
      <w:rFonts w:ascii="Tahoma" w:hAnsi="Tahoma" w:cs="Tahoma"/>
      <w:sz w:val="16"/>
      <w:szCs w:val="16"/>
    </w:rPr>
  </w:style>
  <w:style w:type="paragraph" w:styleId="Header">
    <w:name w:val="header"/>
    <w:basedOn w:val="Normal"/>
    <w:link w:val="HeaderChar"/>
    <w:uiPriority w:val="99"/>
    <w:unhideWhenUsed/>
    <w:rsid w:val="0050269E"/>
    <w:pPr>
      <w:tabs>
        <w:tab w:val="center" w:pos="4680"/>
        <w:tab w:val="right" w:pos="9360"/>
      </w:tabs>
      <w:spacing w:before="0"/>
    </w:pPr>
  </w:style>
  <w:style w:type="character" w:customStyle="1" w:styleId="HeaderChar">
    <w:name w:val="Header Char"/>
    <w:basedOn w:val="DefaultParagraphFont"/>
    <w:link w:val="Header"/>
    <w:uiPriority w:val="99"/>
    <w:rsid w:val="0050269E"/>
  </w:style>
  <w:style w:type="paragraph" w:styleId="Footer">
    <w:name w:val="footer"/>
    <w:basedOn w:val="Normal"/>
    <w:link w:val="FooterChar"/>
    <w:uiPriority w:val="99"/>
    <w:unhideWhenUsed/>
    <w:rsid w:val="0050269E"/>
    <w:pPr>
      <w:tabs>
        <w:tab w:val="center" w:pos="4680"/>
        <w:tab w:val="right" w:pos="9360"/>
      </w:tabs>
      <w:spacing w:before="0"/>
    </w:pPr>
  </w:style>
  <w:style w:type="character" w:customStyle="1" w:styleId="FooterChar">
    <w:name w:val="Footer Char"/>
    <w:basedOn w:val="DefaultParagraphFont"/>
    <w:link w:val="Footer"/>
    <w:uiPriority w:val="99"/>
    <w:rsid w:val="0050269E"/>
  </w:style>
  <w:style w:type="paragraph" w:styleId="ListParagraph">
    <w:name w:val="List Paragraph"/>
    <w:basedOn w:val="Normal"/>
    <w:uiPriority w:val="34"/>
    <w:qFormat/>
    <w:rsid w:val="00A57492"/>
    <w:pPr>
      <w:ind w:left="720"/>
      <w:contextualSpacing/>
    </w:pPr>
  </w:style>
  <w:style w:type="character" w:styleId="Strong">
    <w:name w:val="Strong"/>
    <w:basedOn w:val="DefaultParagraphFont"/>
    <w:uiPriority w:val="22"/>
    <w:qFormat/>
    <w:rsid w:val="00B9577E"/>
    <w:rPr>
      <w:rFonts w:ascii="Arial Black" w:hAnsi="Arial Black"/>
      <w:b/>
      <w:bCs/>
      <w:caps/>
      <w:smallCaps w:val="0"/>
      <w:sz w:val="24"/>
    </w:rPr>
  </w:style>
  <w:style w:type="table" w:customStyle="1" w:styleId="TableGrid1">
    <w:name w:val="Table Grid1"/>
    <w:basedOn w:val="TableNormal"/>
    <w:next w:val="TableGrid"/>
    <w:uiPriority w:val="39"/>
    <w:rsid w:val="00B9577E"/>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96DBC"/>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085E75"/>
    <w:rPr>
      <w:sz w:val="16"/>
      <w:szCs w:val="16"/>
    </w:rPr>
  </w:style>
  <w:style w:type="paragraph" w:styleId="CommentText">
    <w:name w:val="annotation text"/>
    <w:basedOn w:val="Normal"/>
    <w:link w:val="CommentTextChar"/>
    <w:uiPriority w:val="99"/>
    <w:semiHidden/>
    <w:unhideWhenUsed/>
    <w:rsid w:val="00085E75"/>
    <w:rPr>
      <w:sz w:val="20"/>
      <w:szCs w:val="20"/>
    </w:rPr>
  </w:style>
  <w:style w:type="character" w:customStyle="1" w:styleId="CommentTextChar">
    <w:name w:val="Comment Text Char"/>
    <w:basedOn w:val="DefaultParagraphFont"/>
    <w:link w:val="CommentText"/>
    <w:uiPriority w:val="99"/>
    <w:semiHidden/>
    <w:rsid w:val="00085E75"/>
    <w:rPr>
      <w:sz w:val="20"/>
      <w:szCs w:val="20"/>
    </w:rPr>
  </w:style>
  <w:style w:type="paragraph" w:styleId="CommentSubject">
    <w:name w:val="annotation subject"/>
    <w:basedOn w:val="CommentText"/>
    <w:next w:val="CommentText"/>
    <w:link w:val="CommentSubjectChar"/>
    <w:uiPriority w:val="99"/>
    <w:semiHidden/>
    <w:unhideWhenUsed/>
    <w:rsid w:val="00085E75"/>
    <w:rPr>
      <w:b/>
      <w:bCs/>
    </w:rPr>
  </w:style>
  <w:style w:type="character" w:customStyle="1" w:styleId="CommentSubjectChar">
    <w:name w:val="Comment Subject Char"/>
    <w:basedOn w:val="CommentTextChar"/>
    <w:link w:val="CommentSubject"/>
    <w:uiPriority w:val="99"/>
    <w:semiHidden/>
    <w:rsid w:val="00085E75"/>
    <w:rPr>
      <w:b/>
      <w:bCs/>
      <w:sz w:val="20"/>
      <w:szCs w:val="20"/>
    </w:rPr>
  </w:style>
  <w:style w:type="paragraph" w:styleId="NormalWeb">
    <w:name w:val="Normal (Web)"/>
    <w:basedOn w:val="Normal"/>
    <w:uiPriority w:val="99"/>
    <w:unhideWhenUsed/>
    <w:rsid w:val="00192DA6"/>
    <w:pPr>
      <w:spacing w:before="100" w:beforeAutospacing="1" w:after="100" w:afterAutospacing="1"/>
      <w:ind w:left="0" w:firstLine="0"/>
      <w:jc w:val="left"/>
    </w:pPr>
    <w:rPr>
      <w:rFonts w:ascii="Times New Roman" w:eastAsia="Times New Roman" w:hAnsi="Times New Roman" w:cs="Times New Roman"/>
      <w:sz w:val="24"/>
      <w:szCs w:val="24"/>
    </w:rPr>
  </w:style>
  <w:style w:type="paragraph" w:customStyle="1" w:styleId="Default">
    <w:name w:val="Default"/>
    <w:rsid w:val="001D6C3A"/>
    <w:pPr>
      <w:autoSpaceDE w:val="0"/>
      <w:autoSpaceDN w:val="0"/>
      <w:adjustRightInd w:val="0"/>
      <w:spacing w:before="0"/>
      <w:ind w:left="0" w:firstLine="0"/>
      <w:jc w:val="left"/>
    </w:pPr>
    <w:rPr>
      <w:rFonts w:ascii="Cambria" w:hAnsi="Cambria" w:cs="Cambria"/>
      <w:color w:val="000000"/>
      <w:sz w:val="24"/>
      <w:szCs w:val="24"/>
    </w:rPr>
  </w:style>
  <w:style w:type="paragraph" w:customStyle="1" w:styleId="4-RFXText">
    <w:name w:val="4- RFX Text"/>
    <w:basedOn w:val="Normal"/>
    <w:rsid w:val="006261A0"/>
    <w:pPr>
      <w:spacing w:before="60" w:after="60"/>
      <w:ind w:left="0" w:firstLine="0"/>
      <w:jc w:val="left"/>
    </w:pPr>
    <w:rPr>
      <w:rFonts w:ascii="Calibri" w:eastAsia="Times New Roman" w:hAnsi="Calibri" w:cs="Times New Roman"/>
      <w:bCs/>
      <w:u w:color="3333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277688">
      <w:bodyDiv w:val="1"/>
      <w:marLeft w:val="0"/>
      <w:marRight w:val="0"/>
      <w:marTop w:val="0"/>
      <w:marBottom w:val="0"/>
      <w:divBdr>
        <w:top w:val="none" w:sz="0" w:space="0" w:color="auto"/>
        <w:left w:val="none" w:sz="0" w:space="0" w:color="auto"/>
        <w:bottom w:val="none" w:sz="0" w:space="0" w:color="auto"/>
        <w:right w:val="none" w:sz="0" w:space="0" w:color="auto"/>
      </w:divBdr>
    </w:div>
    <w:div w:id="727610478">
      <w:bodyDiv w:val="1"/>
      <w:marLeft w:val="0"/>
      <w:marRight w:val="0"/>
      <w:marTop w:val="0"/>
      <w:marBottom w:val="0"/>
      <w:divBdr>
        <w:top w:val="none" w:sz="0" w:space="0" w:color="auto"/>
        <w:left w:val="none" w:sz="0" w:space="0" w:color="auto"/>
        <w:bottom w:val="none" w:sz="0" w:space="0" w:color="auto"/>
        <w:right w:val="none" w:sz="0" w:space="0" w:color="auto"/>
      </w:divBdr>
    </w:div>
    <w:div w:id="771508541">
      <w:bodyDiv w:val="1"/>
      <w:marLeft w:val="0"/>
      <w:marRight w:val="0"/>
      <w:marTop w:val="0"/>
      <w:marBottom w:val="0"/>
      <w:divBdr>
        <w:top w:val="none" w:sz="0" w:space="0" w:color="auto"/>
        <w:left w:val="none" w:sz="0" w:space="0" w:color="auto"/>
        <w:bottom w:val="none" w:sz="0" w:space="0" w:color="auto"/>
        <w:right w:val="none" w:sz="0" w:space="0" w:color="auto"/>
      </w:divBdr>
    </w:div>
    <w:div w:id="817767067">
      <w:bodyDiv w:val="1"/>
      <w:marLeft w:val="0"/>
      <w:marRight w:val="0"/>
      <w:marTop w:val="0"/>
      <w:marBottom w:val="0"/>
      <w:divBdr>
        <w:top w:val="none" w:sz="0" w:space="0" w:color="auto"/>
        <w:left w:val="none" w:sz="0" w:space="0" w:color="auto"/>
        <w:bottom w:val="none" w:sz="0" w:space="0" w:color="auto"/>
        <w:right w:val="none" w:sz="0" w:space="0" w:color="auto"/>
      </w:divBdr>
    </w:div>
    <w:div w:id="907499419">
      <w:bodyDiv w:val="1"/>
      <w:marLeft w:val="0"/>
      <w:marRight w:val="0"/>
      <w:marTop w:val="0"/>
      <w:marBottom w:val="0"/>
      <w:divBdr>
        <w:top w:val="none" w:sz="0" w:space="0" w:color="auto"/>
        <w:left w:val="none" w:sz="0" w:space="0" w:color="auto"/>
        <w:bottom w:val="none" w:sz="0" w:space="0" w:color="auto"/>
        <w:right w:val="none" w:sz="0" w:space="0" w:color="auto"/>
      </w:divBdr>
    </w:div>
    <w:div w:id="997072004">
      <w:bodyDiv w:val="1"/>
      <w:marLeft w:val="0"/>
      <w:marRight w:val="0"/>
      <w:marTop w:val="0"/>
      <w:marBottom w:val="0"/>
      <w:divBdr>
        <w:top w:val="none" w:sz="0" w:space="0" w:color="auto"/>
        <w:left w:val="none" w:sz="0" w:space="0" w:color="auto"/>
        <w:bottom w:val="none" w:sz="0" w:space="0" w:color="auto"/>
        <w:right w:val="none" w:sz="0" w:space="0" w:color="auto"/>
      </w:divBdr>
    </w:div>
    <w:div w:id="1029717035">
      <w:bodyDiv w:val="1"/>
      <w:marLeft w:val="0"/>
      <w:marRight w:val="0"/>
      <w:marTop w:val="0"/>
      <w:marBottom w:val="0"/>
      <w:divBdr>
        <w:top w:val="none" w:sz="0" w:space="0" w:color="auto"/>
        <w:left w:val="none" w:sz="0" w:space="0" w:color="auto"/>
        <w:bottom w:val="none" w:sz="0" w:space="0" w:color="auto"/>
        <w:right w:val="none" w:sz="0" w:space="0" w:color="auto"/>
      </w:divBdr>
    </w:div>
    <w:div w:id="1115952474">
      <w:bodyDiv w:val="1"/>
      <w:marLeft w:val="0"/>
      <w:marRight w:val="0"/>
      <w:marTop w:val="0"/>
      <w:marBottom w:val="0"/>
      <w:divBdr>
        <w:top w:val="none" w:sz="0" w:space="0" w:color="auto"/>
        <w:left w:val="none" w:sz="0" w:space="0" w:color="auto"/>
        <w:bottom w:val="none" w:sz="0" w:space="0" w:color="auto"/>
        <w:right w:val="none" w:sz="0" w:space="0" w:color="auto"/>
      </w:divBdr>
    </w:div>
    <w:div w:id="1338190945">
      <w:bodyDiv w:val="1"/>
      <w:marLeft w:val="0"/>
      <w:marRight w:val="0"/>
      <w:marTop w:val="0"/>
      <w:marBottom w:val="0"/>
      <w:divBdr>
        <w:top w:val="none" w:sz="0" w:space="0" w:color="auto"/>
        <w:left w:val="none" w:sz="0" w:space="0" w:color="auto"/>
        <w:bottom w:val="none" w:sz="0" w:space="0" w:color="auto"/>
        <w:right w:val="none" w:sz="0" w:space="0" w:color="auto"/>
      </w:divBdr>
    </w:div>
    <w:div w:id="1979719575">
      <w:bodyDiv w:val="1"/>
      <w:marLeft w:val="0"/>
      <w:marRight w:val="0"/>
      <w:marTop w:val="0"/>
      <w:marBottom w:val="0"/>
      <w:divBdr>
        <w:top w:val="none" w:sz="0" w:space="0" w:color="auto"/>
        <w:left w:val="none" w:sz="0" w:space="0" w:color="auto"/>
        <w:bottom w:val="none" w:sz="0" w:space="0" w:color="auto"/>
        <w:right w:val="none" w:sz="0" w:space="0" w:color="auto"/>
      </w:divBdr>
    </w:div>
    <w:div w:id="2004619405">
      <w:bodyDiv w:val="1"/>
      <w:marLeft w:val="0"/>
      <w:marRight w:val="0"/>
      <w:marTop w:val="0"/>
      <w:marBottom w:val="0"/>
      <w:divBdr>
        <w:top w:val="none" w:sz="0" w:space="0" w:color="auto"/>
        <w:left w:val="none" w:sz="0" w:space="0" w:color="auto"/>
        <w:bottom w:val="none" w:sz="0" w:space="0" w:color="auto"/>
        <w:right w:val="none" w:sz="0" w:space="0" w:color="auto"/>
      </w:divBdr>
    </w:div>
    <w:div w:id="2051954827">
      <w:bodyDiv w:val="1"/>
      <w:marLeft w:val="0"/>
      <w:marRight w:val="0"/>
      <w:marTop w:val="0"/>
      <w:marBottom w:val="0"/>
      <w:divBdr>
        <w:top w:val="none" w:sz="0" w:space="0" w:color="auto"/>
        <w:left w:val="none" w:sz="0" w:space="0" w:color="auto"/>
        <w:bottom w:val="none" w:sz="0" w:space="0" w:color="auto"/>
        <w:right w:val="none" w:sz="0" w:space="0" w:color="auto"/>
      </w:divBdr>
    </w:div>
    <w:div w:id="2061249386">
      <w:bodyDiv w:val="1"/>
      <w:marLeft w:val="0"/>
      <w:marRight w:val="0"/>
      <w:marTop w:val="0"/>
      <w:marBottom w:val="0"/>
      <w:divBdr>
        <w:top w:val="none" w:sz="0" w:space="0" w:color="auto"/>
        <w:left w:val="none" w:sz="0" w:space="0" w:color="auto"/>
        <w:bottom w:val="none" w:sz="0" w:space="0" w:color="auto"/>
        <w:right w:val="none" w:sz="0" w:space="0" w:color="auto"/>
      </w:divBdr>
    </w:div>
    <w:div w:id="21188651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10255</TotalTime>
  <Pages>37</Pages>
  <Words>11095</Words>
  <Characters>63243</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
    </vt:vector>
  </TitlesOfParts>
  <Company>Office of Information Technology</Company>
  <LinksUpToDate>false</LinksUpToDate>
  <CharactersWithSpaces>74190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Nikki Kalen</dc:creator>
  <cp:keywords/>
  <dc:description/>
  <cp:lastModifiedBy>Renato Monteleone</cp:lastModifiedBy>
  <cp:revision>8</cp:revision>
  <cp:lastPrinted>2018-08-29T19:55:00Z</cp:lastPrinted>
  <dcterms:created xsi:type="dcterms:W3CDTF">2023-02-23T19:01:00Z</dcterms:created>
  <dcterms:modified xsi:type="dcterms:W3CDTF">2023-04-12T18:00:00Z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1339886853</vt:i4>
  </property>
</Properties>
</file>